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A3" w:rsidRDefault="000C1BB2" w:rsidP="000C1BB2">
      <w:pPr>
        <w:pStyle w:val="Heading1"/>
      </w:pPr>
      <w:bookmarkStart w:id="0" w:name="_Toc517343640"/>
      <w:r>
        <w:t xml:space="preserve">VRSM </w:t>
      </w:r>
      <w:bookmarkStart w:id="1" w:name="_GoBack"/>
      <w:r w:rsidR="008157A3" w:rsidRPr="00D27163">
        <w:t>Summary Table of Approvals and Consultations</w:t>
      </w:r>
      <w:bookmarkEnd w:id="0"/>
      <w:bookmarkEnd w:id="1"/>
    </w:p>
    <w:p w:rsidR="008157A3" w:rsidRDefault="008157A3" w:rsidP="008157A3">
      <w:pPr>
        <w:pStyle w:val="Header"/>
        <w:jc w:val="center"/>
        <w:rPr>
          <w:rFonts w:cs="Arial"/>
          <w:b/>
          <w:szCs w:val="24"/>
        </w:rPr>
      </w:pPr>
      <w:r>
        <w:rPr>
          <w:rFonts w:cs="Arial"/>
          <w:b/>
          <w:szCs w:val="24"/>
        </w:rPr>
        <w:t>Published</w:t>
      </w:r>
      <w:r w:rsidRPr="00073F78">
        <w:rPr>
          <w:rFonts w:cs="Arial"/>
          <w:b/>
          <w:szCs w:val="24"/>
        </w:rPr>
        <w:t xml:space="preserve"> Date: 10/</w:t>
      </w:r>
      <w:r>
        <w:rPr>
          <w:rFonts w:cs="Arial"/>
          <w:b/>
          <w:szCs w:val="24"/>
        </w:rPr>
        <w:t>5</w:t>
      </w:r>
      <w:r w:rsidRPr="00073F78">
        <w:rPr>
          <w:rFonts w:cs="Arial"/>
          <w:b/>
          <w:szCs w:val="24"/>
        </w:rPr>
        <w:t>/17</w:t>
      </w:r>
      <w:r w:rsidR="000C1BB2">
        <w:rPr>
          <w:rFonts w:cs="Arial"/>
          <w:b/>
          <w:szCs w:val="24"/>
        </w:rPr>
        <w:br/>
      </w:r>
      <w:r>
        <w:rPr>
          <w:rFonts w:cs="Arial"/>
          <w:b/>
          <w:szCs w:val="24"/>
        </w:rPr>
        <w:t>Updated on 10/25/17</w:t>
      </w:r>
    </w:p>
    <w:p w:rsidR="00AC5814" w:rsidRPr="00AC5814" w:rsidRDefault="00AC5814" w:rsidP="00AC5814">
      <w:pPr>
        <w:pStyle w:val="Header"/>
        <w:jc w:val="center"/>
        <w:rPr>
          <w:rFonts w:cs="Arial"/>
          <w:b/>
          <w:color w:val="FF0000"/>
          <w:szCs w:val="24"/>
        </w:rPr>
      </w:pPr>
      <w:r w:rsidRPr="00AC5814">
        <w:rPr>
          <w:rFonts w:cs="Arial"/>
          <w:b/>
          <w:color w:val="FF0000"/>
          <w:szCs w:val="24"/>
        </w:rPr>
        <w:t>RETIRED</w:t>
      </w:r>
      <w:r>
        <w:rPr>
          <w:rFonts w:cs="Arial"/>
          <w:b/>
          <w:color w:val="FF0000"/>
          <w:szCs w:val="24"/>
        </w:rPr>
        <w:t xml:space="preserve"> AND REPLACED</w:t>
      </w:r>
      <w:r w:rsidRPr="00AC5814">
        <w:rPr>
          <w:rFonts w:cs="Arial"/>
          <w:b/>
          <w:color w:val="FF0000"/>
          <w:szCs w:val="24"/>
        </w:rPr>
        <w:t xml:space="preserve"> 8/24/2018</w:t>
      </w:r>
    </w:p>
    <w:p w:rsidR="00922F6A" w:rsidRPr="00922F6A" w:rsidRDefault="00922F6A" w:rsidP="008157A3">
      <w:pPr>
        <w:spacing w:before="240"/>
        <w:rPr>
          <w:rFonts w:cs="Arial"/>
          <w:color w:val="000000" w:themeColor="text1"/>
          <w:szCs w:val="24"/>
        </w:rPr>
      </w:pPr>
      <w:r w:rsidRPr="00922F6A">
        <w:rPr>
          <w:rFonts w:cs="Arial"/>
          <w:color w:val="000000" w:themeColor="text1"/>
          <w:szCs w:val="24"/>
        </w:rPr>
        <w:t>This table reflects the content found in the</w:t>
      </w:r>
      <w:r w:rsidRPr="00922F6A">
        <w:t xml:space="preserve"> </w:t>
      </w:r>
      <w:r w:rsidRPr="00922F6A">
        <w:rPr>
          <w:rFonts w:cs="Arial"/>
          <w:szCs w:val="24"/>
        </w:rPr>
        <w:t>VRSM</w:t>
      </w:r>
      <w:r w:rsidRPr="00922F6A">
        <w:rPr>
          <w:rFonts w:cs="Arial"/>
          <w:color w:val="000000" w:themeColor="text1"/>
          <w:szCs w:val="24"/>
        </w:rPr>
        <w:t xml:space="preserve"> as of the revision date this document. Unless otherwise specified, the content of more recently updated sections of the VRSM and other relevant policy manuals or guidance memorandums supersede instructions included in this table. </w:t>
      </w:r>
    </w:p>
    <w:p w:rsidR="00922F6A" w:rsidRPr="00922F6A" w:rsidRDefault="00922F6A" w:rsidP="00922F6A">
      <w:pPr>
        <w:rPr>
          <w:rFonts w:cs="Arial"/>
          <w:color w:val="000000" w:themeColor="text1"/>
          <w:szCs w:val="24"/>
        </w:rPr>
      </w:pPr>
      <w:r w:rsidRPr="00922F6A">
        <w:rPr>
          <w:rFonts w:cs="Arial"/>
          <w:color w:val="000000" w:themeColor="text1"/>
          <w:szCs w:val="24"/>
        </w:rPr>
        <w:t xml:space="preserve">The link to this table and specific policies and procedures regarding required approvals and consultations is in the Vocational Rehabilitation Services Manual (VRSM). </w:t>
      </w:r>
    </w:p>
    <w:p w:rsidR="00922F6A" w:rsidRPr="00922F6A" w:rsidRDefault="00922F6A" w:rsidP="00922F6A">
      <w:pPr>
        <w:rPr>
          <w:rFonts w:cs="Arial"/>
          <w:color w:val="000000" w:themeColor="text1"/>
          <w:szCs w:val="24"/>
        </w:rPr>
      </w:pPr>
      <w:r w:rsidRPr="00922F6A">
        <w:rPr>
          <w:rFonts w:cs="Arial"/>
          <w:b/>
          <w:color w:val="000000" w:themeColor="text1"/>
          <w:szCs w:val="24"/>
        </w:rPr>
        <w:t>Reminders:</w:t>
      </w:r>
      <w:r w:rsidRPr="00922F6A">
        <w:rPr>
          <w:rFonts w:cs="Arial"/>
          <w:color w:val="000000" w:themeColor="text1"/>
          <w:szCs w:val="24"/>
        </w:rPr>
        <w:t xml:space="preserve"> </w:t>
      </w:r>
    </w:p>
    <w:p w:rsidR="00922F6A" w:rsidRPr="00922F6A" w:rsidRDefault="00922F6A" w:rsidP="00922F6A">
      <w:pPr>
        <w:rPr>
          <w:rFonts w:cs="Arial"/>
          <w:color w:val="000000" w:themeColor="text1"/>
          <w:szCs w:val="24"/>
          <w:lang w:val="en"/>
        </w:rPr>
      </w:pPr>
      <w:r w:rsidRPr="00922F6A">
        <w:rPr>
          <w:rFonts w:cs="Arial"/>
          <w:color w:val="000000" w:themeColor="text1"/>
          <w:szCs w:val="24"/>
        </w:rPr>
        <w:t xml:space="preserve">All reviews, consultations, and approvals must be documented </w:t>
      </w:r>
      <w:r w:rsidRPr="00922F6A">
        <w:rPr>
          <w:rFonts w:cs="Arial"/>
          <w:color w:val="000000" w:themeColor="text1"/>
          <w:szCs w:val="24"/>
          <w:lang w:val="en"/>
        </w:rPr>
        <w:t xml:space="preserve">prior to including the good or service on an IPE and or issuing a service authorization. </w:t>
      </w:r>
    </w:p>
    <w:p w:rsidR="00922F6A" w:rsidRPr="00922F6A" w:rsidRDefault="00922F6A" w:rsidP="00922F6A">
      <w:pPr>
        <w:numPr>
          <w:ilvl w:val="0"/>
          <w:numId w:val="6"/>
        </w:numPr>
        <w:contextualSpacing/>
        <w:rPr>
          <w:rFonts w:cs="Arial"/>
          <w:color w:val="000000" w:themeColor="text1"/>
          <w:szCs w:val="24"/>
          <w:lang w:val="en"/>
        </w:rPr>
      </w:pPr>
      <w:r w:rsidRPr="00922F6A">
        <w:rPr>
          <w:rFonts w:cs="Arial"/>
          <w:color w:val="000000" w:themeColor="text1"/>
          <w:szCs w:val="24"/>
          <w:lang w:val="en"/>
        </w:rPr>
        <w:t>Approvals must be documented by the approver in a ReHabWorks (RHW) case note.</w:t>
      </w:r>
    </w:p>
    <w:p w:rsidR="00922F6A" w:rsidRPr="00922F6A" w:rsidRDefault="00922F6A" w:rsidP="00922F6A">
      <w:pPr>
        <w:numPr>
          <w:ilvl w:val="0"/>
          <w:numId w:val="6"/>
        </w:numPr>
        <w:contextualSpacing/>
        <w:rPr>
          <w:rFonts w:cs="Arial"/>
          <w:color w:val="000000" w:themeColor="text1"/>
          <w:szCs w:val="24"/>
          <w:lang w:val="en"/>
        </w:rPr>
      </w:pPr>
      <w:r w:rsidRPr="00922F6A">
        <w:rPr>
          <w:rFonts w:cs="Arial"/>
          <w:color w:val="000000" w:themeColor="text1"/>
          <w:szCs w:val="24"/>
          <w:lang w:val="en"/>
        </w:rPr>
        <w:t>Consultations must be documented by the vocational rehabilitation counselor (VRC) in a RHW case note.</w:t>
      </w:r>
    </w:p>
    <w:p w:rsidR="00922F6A" w:rsidRPr="00922F6A" w:rsidRDefault="00922F6A" w:rsidP="00922F6A">
      <w:pPr>
        <w:numPr>
          <w:ilvl w:val="0"/>
          <w:numId w:val="6"/>
        </w:numPr>
        <w:contextualSpacing/>
        <w:rPr>
          <w:rFonts w:cs="Arial"/>
          <w:color w:val="000000" w:themeColor="text1"/>
          <w:szCs w:val="24"/>
          <w:lang w:val="en"/>
        </w:rPr>
      </w:pPr>
      <w:r w:rsidRPr="00922F6A">
        <w:rPr>
          <w:rFonts w:cs="Arial"/>
          <w:color w:val="000000" w:themeColor="text1"/>
          <w:szCs w:val="24"/>
          <w:lang w:val="en"/>
        </w:rPr>
        <w:t>Reviews are documented by the reviewer (or their representative, such as the State Office Program Specialist for Physical Restoration Services) in Texas Review, Oversight, and Coaching System (TxROCS) as case readings and a brief case note is entered in RHW indicating that the review was completed by the reviewer.</w:t>
      </w:r>
    </w:p>
    <w:p w:rsidR="00922F6A" w:rsidRPr="00922F6A" w:rsidRDefault="00922F6A" w:rsidP="00922F6A">
      <w:pPr>
        <w:rPr>
          <w:rFonts w:cs="Arial"/>
          <w:szCs w:val="24"/>
          <w:lang w:val="en"/>
        </w:rPr>
      </w:pPr>
      <w:r w:rsidRPr="00922F6A">
        <w:rPr>
          <w:rFonts w:cs="Arial"/>
          <w:color w:val="000000" w:themeColor="text1"/>
          <w:szCs w:val="24"/>
          <w:lang w:val="en"/>
        </w:rPr>
        <w:t xml:space="preserve">For information about specific assessments and policies related to eligibility of individuals with certain conditions </w:t>
      </w:r>
      <w:r w:rsidRPr="00922F6A">
        <w:rPr>
          <w:rFonts w:cs="Arial"/>
          <w:szCs w:val="24"/>
          <w:lang w:val="en"/>
        </w:rPr>
        <w:t>refer to B-300 Determining Eligibility.</w:t>
      </w:r>
    </w:p>
    <w:sdt>
      <w:sdtPr>
        <w:rPr>
          <w:rFonts w:eastAsiaTheme="minorEastAsia" w:cs="Times New Roman"/>
        </w:rPr>
        <w:id w:val="-1430961646"/>
        <w:docPartObj>
          <w:docPartGallery w:val="Table of Contents"/>
          <w:docPartUnique/>
        </w:docPartObj>
      </w:sdtPr>
      <w:sdtEndPr>
        <w:rPr>
          <w:b/>
          <w:bCs/>
          <w:noProof/>
        </w:rPr>
      </w:sdtEndPr>
      <w:sdtContent>
        <w:p w:rsidR="00922F6A" w:rsidRPr="00922F6A" w:rsidRDefault="00922F6A" w:rsidP="00922F6A">
          <w:pPr>
            <w:keepNext/>
            <w:keepLines/>
            <w:spacing w:before="240" w:after="0" w:line="259" w:lineRule="auto"/>
            <w:rPr>
              <w:rFonts w:eastAsiaTheme="majorEastAsia" w:cs="Arial"/>
              <w:b/>
              <w:sz w:val="32"/>
              <w:szCs w:val="32"/>
            </w:rPr>
          </w:pPr>
          <w:r w:rsidRPr="00922F6A">
            <w:rPr>
              <w:rFonts w:eastAsiaTheme="majorEastAsia" w:cs="Arial"/>
              <w:b/>
              <w:sz w:val="32"/>
              <w:szCs w:val="32"/>
            </w:rPr>
            <w:t>Table of Contents</w:t>
          </w:r>
        </w:p>
        <w:p w:rsidR="00991BE1" w:rsidRDefault="00922F6A" w:rsidP="00991BE1">
          <w:pPr>
            <w:pStyle w:val="TOC1"/>
            <w:tabs>
              <w:tab w:val="right" w:leader="dot" w:pos="10790"/>
            </w:tabs>
            <w:spacing w:before="120" w:beforeAutospacing="0" w:after="120" w:afterAutospacing="0"/>
            <w:rPr>
              <w:rFonts w:asciiTheme="minorHAnsi" w:hAnsiTheme="minorHAnsi"/>
              <w:noProof/>
              <w:sz w:val="22"/>
            </w:rPr>
          </w:pPr>
          <w:r w:rsidRPr="00922F6A">
            <w:rPr>
              <w:rFonts w:cs="Arial"/>
              <w:szCs w:val="24"/>
            </w:rPr>
            <w:fldChar w:fldCharType="begin"/>
          </w:r>
          <w:r w:rsidRPr="00922F6A">
            <w:rPr>
              <w:rFonts w:cs="Arial"/>
              <w:szCs w:val="24"/>
            </w:rPr>
            <w:instrText xml:space="preserve"> TOC \o "1-3" \h \z \u </w:instrText>
          </w:r>
          <w:r w:rsidRPr="00922F6A">
            <w:rPr>
              <w:rFonts w:cs="Arial"/>
              <w:szCs w:val="24"/>
            </w:rPr>
            <w:fldChar w:fldCharType="separate"/>
          </w:r>
          <w:hyperlink w:anchor="_Toc517343641" w:history="1">
            <w:r w:rsidR="00991BE1" w:rsidRPr="00B6243C">
              <w:rPr>
                <w:rStyle w:val="Hyperlink"/>
                <w:noProof/>
              </w:rPr>
              <w:t>Caseload Management</w:t>
            </w:r>
            <w:r w:rsidR="00991BE1">
              <w:rPr>
                <w:noProof/>
                <w:webHidden/>
              </w:rPr>
              <w:tab/>
            </w:r>
            <w:r w:rsidR="00991BE1">
              <w:rPr>
                <w:noProof/>
                <w:webHidden/>
              </w:rPr>
              <w:fldChar w:fldCharType="begin"/>
            </w:r>
            <w:r w:rsidR="00991BE1">
              <w:rPr>
                <w:noProof/>
                <w:webHidden/>
              </w:rPr>
              <w:instrText xml:space="preserve"> PAGEREF _Toc517343641 \h </w:instrText>
            </w:r>
            <w:r w:rsidR="00991BE1">
              <w:rPr>
                <w:noProof/>
                <w:webHidden/>
              </w:rPr>
            </w:r>
            <w:r w:rsidR="00991BE1">
              <w:rPr>
                <w:noProof/>
                <w:webHidden/>
              </w:rPr>
              <w:fldChar w:fldCharType="separate"/>
            </w:r>
            <w:r w:rsidR="00991BE1">
              <w:rPr>
                <w:noProof/>
                <w:webHidden/>
              </w:rPr>
              <w:t>3</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2" w:history="1">
            <w:r w:rsidR="00991BE1" w:rsidRPr="00B6243C">
              <w:rPr>
                <w:rStyle w:val="Hyperlink"/>
                <w:noProof/>
              </w:rPr>
              <w:t>Contracted Services</w:t>
            </w:r>
            <w:r w:rsidR="00991BE1">
              <w:rPr>
                <w:noProof/>
                <w:webHidden/>
              </w:rPr>
              <w:tab/>
            </w:r>
            <w:r w:rsidR="00991BE1">
              <w:rPr>
                <w:noProof/>
                <w:webHidden/>
              </w:rPr>
              <w:fldChar w:fldCharType="begin"/>
            </w:r>
            <w:r w:rsidR="00991BE1">
              <w:rPr>
                <w:noProof/>
                <w:webHidden/>
              </w:rPr>
              <w:instrText xml:space="preserve"> PAGEREF _Toc517343642 \h </w:instrText>
            </w:r>
            <w:r w:rsidR="00991BE1">
              <w:rPr>
                <w:noProof/>
                <w:webHidden/>
              </w:rPr>
            </w:r>
            <w:r w:rsidR="00991BE1">
              <w:rPr>
                <w:noProof/>
                <w:webHidden/>
              </w:rPr>
              <w:fldChar w:fldCharType="separate"/>
            </w:r>
            <w:r w:rsidR="00991BE1">
              <w:rPr>
                <w:noProof/>
                <w:webHidden/>
              </w:rPr>
              <w:t>5</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3" w:history="1">
            <w:r w:rsidR="00991BE1" w:rsidRPr="00B6243C">
              <w:rPr>
                <w:rStyle w:val="Hyperlink"/>
                <w:noProof/>
              </w:rPr>
              <w:t>Support Services</w:t>
            </w:r>
            <w:r w:rsidR="00991BE1">
              <w:rPr>
                <w:noProof/>
                <w:webHidden/>
              </w:rPr>
              <w:tab/>
            </w:r>
            <w:r w:rsidR="00991BE1">
              <w:rPr>
                <w:noProof/>
                <w:webHidden/>
              </w:rPr>
              <w:fldChar w:fldCharType="begin"/>
            </w:r>
            <w:r w:rsidR="00991BE1">
              <w:rPr>
                <w:noProof/>
                <w:webHidden/>
              </w:rPr>
              <w:instrText xml:space="preserve"> PAGEREF _Toc517343643 \h </w:instrText>
            </w:r>
            <w:r w:rsidR="00991BE1">
              <w:rPr>
                <w:noProof/>
                <w:webHidden/>
              </w:rPr>
            </w:r>
            <w:r w:rsidR="00991BE1">
              <w:rPr>
                <w:noProof/>
                <w:webHidden/>
              </w:rPr>
              <w:fldChar w:fldCharType="separate"/>
            </w:r>
            <w:r w:rsidR="00991BE1">
              <w:rPr>
                <w:noProof/>
                <w:webHidden/>
              </w:rPr>
              <w:t>5</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4" w:history="1">
            <w:r w:rsidR="00991BE1" w:rsidRPr="00B6243C">
              <w:rPr>
                <w:rStyle w:val="Hyperlink"/>
                <w:noProof/>
              </w:rPr>
              <w:t>Assistive and Rehab Technology, including modifications and repairs</w:t>
            </w:r>
            <w:r w:rsidR="00991BE1">
              <w:rPr>
                <w:noProof/>
                <w:webHidden/>
              </w:rPr>
              <w:tab/>
            </w:r>
            <w:r w:rsidR="00991BE1">
              <w:rPr>
                <w:noProof/>
                <w:webHidden/>
              </w:rPr>
              <w:fldChar w:fldCharType="begin"/>
            </w:r>
            <w:r w:rsidR="00991BE1">
              <w:rPr>
                <w:noProof/>
                <w:webHidden/>
              </w:rPr>
              <w:instrText xml:space="preserve"> PAGEREF _Toc517343644 \h </w:instrText>
            </w:r>
            <w:r w:rsidR="00991BE1">
              <w:rPr>
                <w:noProof/>
                <w:webHidden/>
              </w:rPr>
            </w:r>
            <w:r w:rsidR="00991BE1">
              <w:rPr>
                <w:noProof/>
                <w:webHidden/>
              </w:rPr>
              <w:fldChar w:fldCharType="separate"/>
            </w:r>
            <w:r w:rsidR="00991BE1">
              <w:rPr>
                <w:noProof/>
                <w:webHidden/>
              </w:rPr>
              <w:t>6</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5" w:history="1">
            <w:r w:rsidR="00991BE1" w:rsidRPr="00B6243C">
              <w:rPr>
                <w:rStyle w:val="Hyperlink"/>
                <w:noProof/>
              </w:rPr>
              <w:t>Employment Services</w:t>
            </w:r>
            <w:r w:rsidR="00991BE1">
              <w:rPr>
                <w:noProof/>
                <w:webHidden/>
              </w:rPr>
              <w:tab/>
            </w:r>
            <w:r w:rsidR="00991BE1">
              <w:rPr>
                <w:noProof/>
                <w:webHidden/>
              </w:rPr>
              <w:fldChar w:fldCharType="begin"/>
            </w:r>
            <w:r w:rsidR="00991BE1">
              <w:rPr>
                <w:noProof/>
                <w:webHidden/>
              </w:rPr>
              <w:instrText xml:space="preserve"> PAGEREF _Toc517343645 \h </w:instrText>
            </w:r>
            <w:r w:rsidR="00991BE1">
              <w:rPr>
                <w:noProof/>
                <w:webHidden/>
              </w:rPr>
            </w:r>
            <w:r w:rsidR="00991BE1">
              <w:rPr>
                <w:noProof/>
                <w:webHidden/>
              </w:rPr>
              <w:fldChar w:fldCharType="separate"/>
            </w:r>
            <w:r w:rsidR="00991BE1">
              <w:rPr>
                <w:noProof/>
                <w:webHidden/>
              </w:rPr>
              <w:t>8</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6" w:history="1">
            <w:r w:rsidR="00991BE1" w:rsidRPr="00B6243C">
              <w:rPr>
                <w:rStyle w:val="Hyperlink"/>
                <w:noProof/>
              </w:rPr>
              <w:t>Out of State Services or Payment Rates</w:t>
            </w:r>
            <w:r w:rsidR="00991BE1">
              <w:rPr>
                <w:noProof/>
                <w:webHidden/>
              </w:rPr>
              <w:tab/>
            </w:r>
            <w:r w:rsidR="00991BE1">
              <w:rPr>
                <w:noProof/>
                <w:webHidden/>
              </w:rPr>
              <w:fldChar w:fldCharType="begin"/>
            </w:r>
            <w:r w:rsidR="00991BE1">
              <w:rPr>
                <w:noProof/>
                <w:webHidden/>
              </w:rPr>
              <w:instrText xml:space="preserve"> PAGEREF _Toc517343646 \h </w:instrText>
            </w:r>
            <w:r w:rsidR="00991BE1">
              <w:rPr>
                <w:noProof/>
                <w:webHidden/>
              </w:rPr>
            </w:r>
            <w:r w:rsidR="00991BE1">
              <w:rPr>
                <w:noProof/>
                <w:webHidden/>
              </w:rPr>
              <w:fldChar w:fldCharType="separate"/>
            </w:r>
            <w:r w:rsidR="00991BE1">
              <w:rPr>
                <w:noProof/>
                <w:webHidden/>
              </w:rPr>
              <w:t>9</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7" w:history="1">
            <w:r w:rsidR="00991BE1" w:rsidRPr="00B6243C">
              <w:rPr>
                <w:rStyle w:val="Hyperlink"/>
                <w:noProof/>
              </w:rPr>
              <w:t>Training Services</w:t>
            </w:r>
            <w:r w:rsidR="00991BE1">
              <w:rPr>
                <w:noProof/>
                <w:webHidden/>
              </w:rPr>
              <w:tab/>
            </w:r>
            <w:r w:rsidR="00991BE1">
              <w:rPr>
                <w:noProof/>
                <w:webHidden/>
              </w:rPr>
              <w:fldChar w:fldCharType="begin"/>
            </w:r>
            <w:r w:rsidR="00991BE1">
              <w:rPr>
                <w:noProof/>
                <w:webHidden/>
              </w:rPr>
              <w:instrText xml:space="preserve"> PAGEREF _Toc517343647 \h </w:instrText>
            </w:r>
            <w:r w:rsidR="00991BE1">
              <w:rPr>
                <w:noProof/>
                <w:webHidden/>
              </w:rPr>
            </w:r>
            <w:r w:rsidR="00991BE1">
              <w:rPr>
                <w:noProof/>
                <w:webHidden/>
              </w:rPr>
              <w:fldChar w:fldCharType="separate"/>
            </w:r>
            <w:r w:rsidR="00991BE1">
              <w:rPr>
                <w:noProof/>
                <w:webHidden/>
              </w:rPr>
              <w:t>9</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8" w:history="1">
            <w:r w:rsidR="00991BE1" w:rsidRPr="00B6243C">
              <w:rPr>
                <w:rStyle w:val="Hyperlink"/>
                <w:noProof/>
              </w:rPr>
              <w:t>Psychological Services</w:t>
            </w:r>
            <w:r w:rsidR="00991BE1">
              <w:rPr>
                <w:noProof/>
                <w:webHidden/>
              </w:rPr>
              <w:tab/>
            </w:r>
            <w:r w:rsidR="00991BE1">
              <w:rPr>
                <w:noProof/>
                <w:webHidden/>
              </w:rPr>
              <w:fldChar w:fldCharType="begin"/>
            </w:r>
            <w:r w:rsidR="00991BE1">
              <w:rPr>
                <w:noProof/>
                <w:webHidden/>
              </w:rPr>
              <w:instrText xml:space="preserve"> PAGEREF _Toc517343648 \h </w:instrText>
            </w:r>
            <w:r w:rsidR="00991BE1">
              <w:rPr>
                <w:noProof/>
                <w:webHidden/>
              </w:rPr>
            </w:r>
            <w:r w:rsidR="00991BE1">
              <w:rPr>
                <w:noProof/>
                <w:webHidden/>
              </w:rPr>
              <w:fldChar w:fldCharType="separate"/>
            </w:r>
            <w:r w:rsidR="00991BE1">
              <w:rPr>
                <w:noProof/>
                <w:webHidden/>
              </w:rPr>
              <w:t>11</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49" w:history="1">
            <w:r w:rsidR="00991BE1" w:rsidRPr="00B6243C">
              <w:rPr>
                <w:rStyle w:val="Hyperlink"/>
                <w:noProof/>
              </w:rPr>
              <w:t>Neurodevelopment Services</w:t>
            </w:r>
            <w:r w:rsidR="00991BE1">
              <w:rPr>
                <w:noProof/>
                <w:webHidden/>
              </w:rPr>
              <w:tab/>
            </w:r>
            <w:r w:rsidR="00991BE1">
              <w:rPr>
                <w:noProof/>
                <w:webHidden/>
              </w:rPr>
              <w:fldChar w:fldCharType="begin"/>
            </w:r>
            <w:r w:rsidR="00991BE1">
              <w:rPr>
                <w:noProof/>
                <w:webHidden/>
              </w:rPr>
              <w:instrText xml:space="preserve"> PAGEREF _Toc517343649 \h </w:instrText>
            </w:r>
            <w:r w:rsidR="00991BE1">
              <w:rPr>
                <w:noProof/>
                <w:webHidden/>
              </w:rPr>
            </w:r>
            <w:r w:rsidR="00991BE1">
              <w:rPr>
                <w:noProof/>
                <w:webHidden/>
              </w:rPr>
              <w:fldChar w:fldCharType="separate"/>
            </w:r>
            <w:r w:rsidR="00991BE1">
              <w:rPr>
                <w:noProof/>
                <w:webHidden/>
              </w:rPr>
              <w:t>11</w:t>
            </w:r>
            <w:r w:rsidR="00991BE1">
              <w:rPr>
                <w:noProof/>
                <w:webHidden/>
              </w:rPr>
              <w:fldChar w:fldCharType="end"/>
            </w:r>
          </w:hyperlink>
        </w:p>
        <w:p w:rsidR="00991BE1" w:rsidRDefault="007E2BF7" w:rsidP="00991BE1">
          <w:pPr>
            <w:pStyle w:val="TOC2"/>
            <w:spacing w:before="120" w:beforeAutospacing="0" w:after="120" w:afterAutospacing="0"/>
            <w:rPr>
              <w:rFonts w:asciiTheme="minorHAnsi" w:hAnsiTheme="minorHAnsi" w:cstheme="minorBidi"/>
              <w:noProof/>
              <w:sz w:val="22"/>
            </w:rPr>
          </w:pPr>
          <w:hyperlink w:anchor="_Toc517343650" w:history="1">
            <w:r w:rsidR="00991BE1" w:rsidRPr="00B6243C">
              <w:rPr>
                <w:rStyle w:val="Hyperlink"/>
                <w:noProof/>
              </w:rPr>
              <w:t>Medical Services</w:t>
            </w:r>
            <w:r w:rsidR="00991BE1">
              <w:rPr>
                <w:noProof/>
                <w:webHidden/>
              </w:rPr>
              <w:tab/>
            </w:r>
            <w:r w:rsidR="00991BE1">
              <w:rPr>
                <w:noProof/>
                <w:webHidden/>
              </w:rPr>
              <w:fldChar w:fldCharType="begin"/>
            </w:r>
            <w:r w:rsidR="00991BE1">
              <w:rPr>
                <w:noProof/>
                <w:webHidden/>
              </w:rPr>
              <w:instrText xml:space="preserve"> PAGEREF _Toc517343650 \h </w:instrText>
            </w:r>
            <w:r w:rsidR="00991BE1">
              <w:rPr>
                <w:noProof/>
                <w:webHidden/>
              </w:rPr>
            </w:r>
            <w:r w:rsidR="00991BE1">
              <w:rPr>
                <w:noProof/>
                <w:webHidden/>
              </w:rPr>
              <w:fldChar w:fldCharType="separate"/>
            </w:r>
            <w:r w:rsidR="00991BE1">
              <w:rPr>
                <w:noProof/>
                <w:webHidden/>
              </w:rPr>
              <w:t>12</w:t>
            </w:r>
            <w:r w:rsidR="00991BE1">
              <w:rPr>
                <w:noProof/>
                <w:webHidden/>
              </w:rPr>
              <w:fldChar w:fldCharType="end"/>
            </w:r>
          </w:hyperlink>
        </w:p>
        <w:p w:rsidR="00922F6A" w:rsidRPr="00922F6A" w:rsidRDefault="007E2BF7" w:rsidP="00991BE1">
          <w:pPr>
            <w:pStyle w:val="TOC2"/>
            <w:spacing w:before="120" w:beforeAutospacing="0" w:after="120" w:afterAutospacing="0"/>
          </w:pPr>
          <w:hyperlink w:anchor="_Toc517343651" w:history="1">
            <w:r w:rsidR="00991BE1" w:rsidRPr="00B6243C">
              <w:rPr>
                <w:rStyle w:val="Hyperlink"/>
                <w:noProof/>
                <w:lang w:val="en"/>
              </w:rPr>
              <w:t>VRSM D-205-1 Purchasing Threshold Approval Requirements</w:t>
            </w:r>
            <w:r w:rsidR="00991BE1">
              <w:rPr>
                <w:noProof/>
                <w:webHidden/>
              </w:rPr>
              <w:tab/>
            </w:r>
            <w:r w:rsidR="00991BE1">
              <w:rPr>
                <w:noProof/>
                <w:webHidden/>
              </w:rPr>
              <w:fldChar w:fldCharType="begin"/>
            </w:r>
            <w:r w:rsidR="00991BE1">
              <w:rPr>
                <w:noProof/>
                <w:webHidden/>
              </w:rPr>
              <w:instrText xml:space="preserve"> PAGEREF _Toc517343651 \h </w:instrText>
            </w:r>
            <w:r w:rsidR="00991BE1">
              <w:rPr>
                <w:noProof/>
                <w:webHidden/>
              </w:rPr>
            </w:r>
            <w:r w:rsidR="00991BE1">
              <w:rPr>
                <w:noProof/>
                <w:webHidden/>
              </w:rPr>
              <w:fldChar w:fldCharType="separate"/>
            </w:r>
            <w:r w:rsidR="00991BE1">
              <w:rPr>
                <w:noProof/>
                <w:webHidden/>
              </w:rPr>
              <w:t>16</w:t>
            </w:r>
            <w:r w:rsidR="00991BE1">
              <w:rPr>
                <w:noProof/>
                <w:webHidden/>
              </w:rPr>
              <w:fldChar w:fldCharType="end"/>
            </w:r>
          </w:hyperlink>
          <w:r w:rsidR="00922F6A" w:rsidRPr="00922F6A">
            <w:rPr>
              <w:rFonts w:cs="Arial"/>
              <w:b/>
              <w:bCs/>
              <w:noProof/>
              <w:szCs w:val="24"/>
            </w:rPr>
            <w:fldChar w:fldCharType="end"/>
          </w:r>
        </w:p>
      </w:sdtContent>
    </w:sdt>
    <w:p w:rsidR="00922F6A" w:rsidRPr="00922F6A" w:rsidRDefault="00922F6A" w:rsidP="009A33E5">
      <w:pPr>
        <w:pStyle w:val="Heading2"/>
        <w:pageBreakBefore/>
      </w:pPr>
      <w:bookmarkStart w:id="2" w:name="_Toc517343641"/>
      <w:r w:rsidRPr="00922F6A">
        <w:lastRenderedPageBreak/>
        <w:t xml:space="preserve">Caseload </w:t>
      </w:r>
      <w:r w:rsidRPr="00CF6A25">
        <w:t>Management</w:t>
      </w:r>
      <w:bookmarkEnd w:id="2"/>
    </w:p>
    <w:tbl>
      <w:tblPr>
        <w:tblStyle w:val="TableGrid"/>
        <w:tblW w:w="10798" w:type="dxa"/>
        <w:tblInd w:w="-3" w:type="dxa"/>
        <w:tblLook w:val="04A0" w:firstRow="1" w:lastRow="0" w:firstColumn="1" w:lastColumn="0" w:noHBand="0" w:noVBand="1"/>
        <w:tblDescription w:val="Table of management approvals needed"/>
      </w:tblPr>
      <w:tblGrid>
        <w:gridCol w:w="4587"/>
        <w:gridCol w:w="4591"/>
        <w:gridCol w:w="1620"/>
      </w:tblGrid>
      <w:tr w:rsidR="00922F6A" w:rsidRPr="00922F6A" w:rsidTr="00930A96">
        <w:trPr>
          <w:cantSplit/>
          <w:trHeight w:val="432"/>
        </w:trPr>
        <w:tc>
          <w:tcPr>
            <w:tcW w:w="4585" w:type="dxa"/>
          </w:tcPr>
          <w:p w:rsidR="00922F6A" w:rsidRPr="00922F6A" w:rsidRDefault="00922F6A" w:rsidP="008073AE">
            <w:pPr>
              <w:spacing w:before="120" w:after="120"/>
              <w:rPr>
                <w:rFonts w:cs="Arial"/>
                <w:b/>
                <w:color w:val="000000" w:themeColor="text1"/>
                <w:szCs w:val="24"/>
              </w:rPr>
            </w:pPr>
            <w:r w:rsidRPr="00922F6A">
              <w:rPr>
                <w:rFonts w:cs="Arial"/>
                <w:b/>
                <w:color w:val="000000" w:themeColor="text1"/>
                <w:szCs w:val="24"/>
              </w:rPr>
              <w:t>Situation, Good, or Service</w:t>
            </w:r>
          </w:p>
        </w:tc>
        <w:tc>
          <w:tcPr>
            <w:tcW w:w="4590" w:type="dxa"/>
            <w:tcBorders>
              <w:bottom w:val="single" w:sz="4" w:space="0" w:color="auto"/>
            </w:tcBorders>
          </w:tcPr>
          <w:p w:rsidR="00922F6A" w:rsidRPr="00922F6A" w:rsidRDefault="00922F6A" w:rsidP="008073AE">
            <w:pPr>
              <w:spacing w:before="120" w:after="120"/>
              <w:rPr>
                <w:rFonts w:cs="Arial"/>
                <w:b/>
                <w:color w:val="000000" w:themeColor="text1"/>
                <w:szCs w:val="24"/>
              </w:rPr>
            </w:pPr>
            <w:r w:rsidRPr="00922F6A">
              <w:rPr>
                <w:rFonts w:cs="Arial"/>
                <w:b/>
                <w:color w:val="000000" w:themeColor="text1"/>
                <w:szCs w:val="24"/>
              </w:rPr>
              <w:t>Approval and/or consultation source</w:t>
            </w:r>
          </w:p>
        </w:tc>
        <w:tc>
          <w:tcPr>
            <w:tcW w:w="1620" w:type="dxa"/>
            <w:tcBorders>
              <w:bottom w:val="single" w:sz="4" w:space="0" w:color="auto"/>
            </w:tcBorders>
          </w:tcPr>
          <w:p w:rsidR="00922F6A" w:rsidRPr="00922F6A" w:rsidRDefault="00922F6A" w:rsidP="008073AE">
            <w:pPr>
              <w:spacing w:before="120" w:after="120"/>
              <w:rPr>
                <w:rFonts w:ascii="Arial Narrow" w:hAnsi="Arial Narrow" w:cs="Arial"/>
                <w:color w:val="000000" w:themeColor="text1"/>
                <w:szCs w:val="24"/>
              </w:rPr>
            </w:pPr>
            <w:r w:rsidRPr="00922F6A">
              <w:rPr>
                <w:rFonts w:cs="Arial"/>
                <w:b/>
                <w:color w:val="000000" w:themeColor="text1"/>
                <w:szCs w:val="24"/>
              </w:rPr>
              <w:t>VRSM Reference</w:t>
            </w:r>
          </w:p>
        </w:tc>
      </w:tr>
      <w:tr w:rsidR="00922F6A" w:rsidRPr="00922F6A" w:rsidTr="00930A96">
        <w:trPr>
          <w:cantSplit/>
          <w:trHeight w:val="432"/>
        </w:trPr>
        <w:tc>
          <w:tcPr>
            <w:tcW w:w="10795" w:type="dxa"/>
            <w:gridSpan w:val="3"/>
            <w:shd w:val="clear" w:color="auto" w:fill="C6D9F1" w:themeFill="text2" w:themeFillTint="33"/>
            <w:vAlign w:val="center"/>
          </w:tcPr>
          <w:p w:rsidR="00922F6A" w:rsidRPr="00922F6A" w:rsidRDefault="00922F6A" w:rsidP="000C1BB2">
            <w:pPr>
              <w:spacing w:after="0"/>
              <w:rPr>
                <w:rFonts w:cs="Arial"/>
                <w:b/>
                <w:color w:val="000000" w:themeColor="text1"/>
                <w:szCs w:val="24"/>
              </w:rPr>
            </w:pPr>
            <w:r w:rsidRPr="00922F6A">
              <w:rPr>
                <w:rFonts w:cs="Arial"/>
                <w:b/>
                <w:color w:val="000000" w:themeColor="text1"/>
                <w:szCs w:val="24"/>
              </w:rPr>
              <w:t>Caseload Management</w:t>
            </w:r>
          </w:p>
        </w:tc>
      </w:tr>
      <w:tr w:rsidR="00922F6A" w:rsidRPr="00922F6A" w:rsidTr="00930A96">
        <w:trPr>
          <w:cantSplit/>
        </w:trPr>
        <w:tc>
          <w:tcPr>
            <w:tcW w:w="4585" w:type="dxa"/>
          </w:tcPr>
          <w:p w:rsidR="00922F6A" w:rsidRPr="00922F6A" w:rsidRDefault="00922F6A" w:rsidP="00922F6A">
            <w:pPr>
              <w:spacing w:after="200" w:line="276" w:lineRule="auto"/>
              <w:rPr>
                <w:rFonts w:cs="Arial"/>
                <w:szCs w:val="24"/>
              </w:rPr>
            </w:pPr>
            <w:r w:rsidRPr="00922F6A">
              <w:rPr>
                <w:rFonts w:cs="Arial"/>
                <w:szCs w:val="24"/>
              </w:rPr>
              <w:t>Reopening a case previously closed two or more times as unsuccessful (not rehabilitated) after the customer was found eligible for services</w:t>
            </w:r>
          </w:p>
        </w:tc>
        <w:tc>
          <w:tcPr>
            <w:tcW w:w="4590" w:type="dxa"/>
          </w:tcPr>
          <w:p w:rsidR="00922F6A" w:rsidRPr="00922F6A" w:rsidRDefault="00922F6A" w:rsidP="00922F6A">
            <w:pPr>
              <w:spacing w:after="200" w:line="276" w:lineRule="auto"/>
              <w:rPr>
                <w:rFonts w:cs="Arial"/>
                <w:szCs w:val="24"/>
              </w:rPr>
            </w:pPr>
            <w:r w:rsidRPr="00922F6A">
              <w:rPr>
                <w:rFonts w:cs="Arial"/>
                <w:szCs w:val="24"/>
              </w:rPr>
              <w:t>VR Supervisor consultation</w:t>
            </w:r>
          </w:p>
        </w:tc>
        <w:tc>
          <w:tcPr>
            <w:tcW w:w="1620" w:type="dxa"/>
          </w:tcPr>
          <w:p w:rsidR="00922F6A" w:rsidRPr="00922F6A" w:rsidRDefault="00922F6A" w:rsidP="00922F6A">
            <w:pPr>
              <w:spacing w:after="200" w:line="276" w:lineRule="auto"/>
              <w:rPr>
                <w:rFonts w:cs="Arial"/>
                <w:szCs w:val="24"/>
              </w:rPr>
            </w:pPr>
            <w:r w:rsidRPr="00922F6A">
              <w:rPr>
                <w:rFonts w:cs="Arial"/>
                <w:szCs w:val="24"/>
              </w:rPr>
              <w:t xml:space="preserve">B-206-3 </w:t>
            </w:r>
          </w:p>
        </w:tc>
      </w:tr>
      <w:tr w:rsidR="00922F6A" w:rsidRPr="00922F6A" w:rsidTr="00930A96">
        <w:trPr>
          <w:cantSplit/>
        </w:trPr>
        <w:tc>
          <w:tcPr>
            <w:tcW w:w="458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Reopening a new case closed successfully within the last 12 months (requires more complex and comprehensive services than available through Post closure services)</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B-603  </w:t>
            </w:r>
          </w:p>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B-206-4</w:t>
            </w:r>
          </w:p>
        </w:tc>
      </w:tr>
      <w:tr w:rsidR="00922F6A" w:rsidRPr="00922F6A" w:rsidTr="00930A96">
        <w:trPr>
          <w:cantSplit/>
        </w:trPr>
        <w:tc>
          <w:tcPr>
            <w:tcW w:w="458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Any phase adjustment to a case status within the same quarter.</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lang w:val="en"/>
              </w:rPr>
              <w:t xml:space="preserve">B-206-5  </w:t>
            </w:r>
          </w:p>
        </w:tc>
      </w:tr>
      <w:tr w:rsidR="00922F6A" w:rsidRPr="00922F6A" w:rsidTr="00930A96">
        <w:trPr>
          <w:cantSplit/>
        </w:trPr>
        <w:tc>
          <w:tcPr>
            <w:tcW w:w="4585" w:type="dxa"/>
          </w:tcPr>
          <w:p w:rsidR="00922F6A" w:rsidRPr="00922F6A" w:rsidRDefault="00922F6A" w:rsidP="00922F6A">
            <w:pPr>
              <w:spacing w:after="200" w:line="276" w:lineRule="auto"/>
            </w:pPr>
            <w:r w:rsidRPr="00922F6A">
              <w:rPr>
                <w:rFonts w:cs="Arial"/>
                <w:szCs w:val="24"/>
              </w:rPr>
              <w:t>Any Extension of Time (EOT) for a lapsed IPE due date requires VR Supervisor approval. Any additional EOT’s (past the first one), also require VR Supervisor approval.</w:t>
            </w:r>
            <w:r w:rsidRPr="00922F6A">
              <w:t xml:space="preserve"> </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B-303-2  </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Pre-eligibility Trial Work services for more than 12 months</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B-310-7  </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Pre-trial work plan that include residential modifications, worksite modifications, durable medical good, orthotics and prosthetics, and services or goods to support any of these items.</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review and approval</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rPr>
              <w:t xml:space="preserve">B-310-3 </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Closing a case in pre-trial work as disability too significant to benefit from services</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B-602-7 </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Closing a case disability too significant to benefit from services</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B-312-5 </w:t>
            </w:r>
          </w:p>
        </w:tc>
      </w:tr>
      <w:tr w:rsidR="00922F6A" w:rsidRPr="00922F6A" w:rsidTr="00930A96">
        <w:trPr>
          <w:cantSplit/>
        </w:trPr>
        <w:tc>
          <w:tcPr>
            <w:tcW w:w="4585" w:type="dxa"/>
          </w:tcPr>
          <w:p w:rsidR="00922F6A" w:rsidRPr="00922F6A" w:rsidRDefault="00922F6A" w:rsidP="00922F6A">
            <w:pPr>
              <w:spacing w:after="200" w:line="276" w:lineRule="auto"/>
              <w:rPr>
                <w:rFonts w:cs="Arial"/>
                <w:szCs w:val="24"/>
              </w:rPr>
            </w:pPr>
            <w:r w:rsidRPr="00922F6A">
              <w:rPr>
                <w:rFonts w:cs="Arial"/>
                <w:szCs w:val="24"/>
              </w:rPr>
              <w:t xml:space="preserve">Any EOT for a lapsed eligibility due date requires VR Supervisor approval. </w:t>
            </w:r>
          </w:p>
          <w:p w:rsidR="00922F6A" w:rsidRPr="00922F6A" w:rsidRDefault="00922F6A" w:rsidP="00922F6A">
            <w:pPr>
              <w:spacing w:after="200" w:line="276" w:lineRule="auto"/>
              <w:rPr>
                <w:rFonts w:cs="Arial"/>
                <w:color w:val="000000" w:themeColor="text1"/>
                <w:szCs w:val="24"/>
              </w:rPr>
            </w:pPr>
            <w:r w:rsidRPr="00922F6A">
              <w:rPr>
                <w:rFonts w:cs="Arial"/>
                <w:szCs w:val="24"/>
              </w:rPr>
              <w:t>Any additional EOT’s (past the first one), also require VR Supervisor approval.</w:t>
            </w:r>
            <w:r w:rsidRPr="00922F6A">
              <w:t xml:space="preserve"> </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B-503  </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Changing the level of significance of a case to a lower level of significance.</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B-309  </w:t>
            </w:r>
          </w:p>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C-1201-2  </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After-the-fact ancillary service authorizations</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VR Supervisor approval (is issued by field office) or Program Support Manager (if issued by MSC/MST). </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D-204-3</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lastRenderedPageBreak/>
              <w:t>The following services and goods, when provided as part of the trial work plan:</w:t>
            </w:r>
          </w:p>
          <w:p w:rsidR="00922F6A" w:rsidRPr="00922F6A" w:rsidRDefault="00922F6A" w:rsidP="00922F6A">
            <w:pPr>
              <w:numPr>
                <w:ilvl w:val="0"/>
                <w:numId w:val="12"/>
              </w:numPr>
              <w:spacing w:after="200" w:line="276" w:lineRule="auto"/>
              <w:rPr>
                <w:rFonts w:cs="Arial"/>
                <w:color w:val="000000" w:themeColor="text1"/>
                <w:szCs w:val="24"/>
              </w:rPr>
            </w:pPr>
            <w:r w:rsidRPr="00922F6A">
              <w:rPr>
                <w:rFonts w:cs="Arial"/>
                <w:color w:val="000000" w:themeColor="text1"/>
                <w:szCs w:val="24"/>
              </w:rPr>
              <w:t>Residential modifications</w:t>
            </w:r>
          </w:p>
          <w:p w:rsidR="00922F6A" w:rsidRPr="00922F6A" w:rsidRDefault="00922F6A" w:rsidP="00922F6A">
            <w:pPr>
              <w:numPr>
                <w:ilvl w:val="0"/>
                <w:numId w:val="12"/>
              </w:numPr>
              <w:spacing w:after="200" w:line="276" w:lineRule="auto"/>
              <w:rPr>
                <w:rFonts w:cs="Arial"/>
                <w:color w:val="000000" w:themeColor="text1"/>
                <w:szCs w:val="24"/>
              </w:rPr>
            </w:pPr>
            <w:r w:rsidRPr="00922F6A">
              <w:rPr>
                <w:rFonts w:cs="Arial"/>
                <w:color w:val="000000" w:themeColor="text1"/>
                <w:szCs w:val="24"/>
              </w:rPr>
              <w:t>Worksite modifications</w:t>
            </w:r>
          </w:p>
          <w:p w:rsidR="00922F6A" w:rsidRPr="00922F6A" w:rsidRDefault="00922F6A" w:rsidP="00922F6A">
            <w:pPr>
              <w:numPr>
                <w:ilvl w:val="0"/>
                <w:numId w:val="12"/>
              </w:numPr>
              <w:spacing w:after="200" w:line="276" w:lineRule="auto"/>
              <w:rPr>
                <w:rFonts w:cs="Arial"/>
                <w:color w:val="000000" w:themeColor="text1"/>
                <w:szCs w:val="24"/>
              </w:rPr>
            </w:pPr>
            <w:r w:rsidRPr="00922F6A">
              <w:rPr>
                <w:rFonts w:cs="Arial"/>
                <w:color w:val="000000" w:themeColor="text1"/>
                <w:szCs w:val="24"/>
              </w:rPr>
              <w:t xml:space="preserve">Durable medical good </w:t>
            </w:r>
          </w:p>
          <w:p w:rsidR="00922F6A" w:rsidRPr="00922F6A" w:rsidRDefault="00922F6A" w:rsidP="00922F6A">
            <w:pPr>
              <w:numPr>
                <w:ilvl w:val="0"/>
                <w:numId w:val="12"/>
              </w:numPr>
              <w:spacing w:after="200" w:line="276" w:lineRule="auto"/>
              <w:rPr>
                <w:rFonts w:cs="Arial"/>
                <w:color w:val="000000" w:themeColor="text1"/>
                <w:szCs w:val="24"/>
              </w:rPr>
            </w:pPr>
            <w:r w:rsidRPr="00922F6A">
              <w:rPr>
                <w:rFonts w:cs="Arial"/>
                <w:color w:val="000000" w:themeColor="text1"/>
                <w:szCs w:val="24"/>
              </w:rPr>
              <w:t>Orthotics and prosthetics</w:t>
            </w:r>
          </w:p>
          <w:p w:rsidR="00922F6A" w:rsidRPr="00922F6A" w:rsidRDefault="00922F6A" w:rsidP="00D51446">
            <w:pPr>
              <w:numPr>
                <w:ilvl w:val="0"/>
                <w:numId w:val="12"/>
              </w:numPr>
              <w:spacing w:after="200" w:line="276" w:lineRule="auto"/>
              <w:rPr>
                <w:rFonts w:cs="Arial"/>
                <w:color w:val="000000" w:themeColor="text1"/>
                <w:szCs w:val="24"/>
              </w:rPr>
            </w:pPr>
            <w:r w:rsidRPr="00922F6A">
              <w:rPr>
                <w:rFonts w:cs="Arial"/>
                <w:color w:val="000000" w:themeColor="text1"/>
                <w:szCs w:val="24"/>
              </w:rPr>
              <w:t xml:space="preserve">Services or goods to support any of these items </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B-310-3</w:t>
            </w:r>
          </w:p>
        </w:tc>
      </w:tr>
      <w:tr w:rsidR="00922F6A" w:rsidRPr="00922F6A" w:rsidTr="00930A96">
        <w:trPr>
          <w:cantSplit/>
        </w:trPr>
        <w:tc>
          <w:tcPr>
            <w:tcW w:w="4585" w:type="dxa"/>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The following services and goods, when provided as part of the trial work plan:</w:t>
            </w:r>
          </w:p>
          <w:p w:rsidR="00922F6A" w:rsidRPr="00922F6A" w:rsidRDefault="00922F6A" w:rsidP="00922F6A">
            <w:pPr>
              <w:numPr>
                <w:ilvl w:val="0"/>
                <w:numId w:val="11"/>
              </w:numPr>
              <w:spacing w:after="200" w:line="276" w:lineRule="auto"/>
              <w:rPr>
                <w:rFonts w:cs="Arial"/>
                <w:color w:val="000000" w:themeColor="text1"/>
                <w:szCs w:val="24"/>
              </w:rPr>
            </w:pPr>
            <w:r w:rsidRPr="00922F6A">
              <w:rPr>
                <w:rFonts w:cs="Arial"/>
                <w:color w:val="000000" w:themeColor="text1"/>
                <w:szCs w:val="24"/>
              </w:rPr>
              <w:t>Any services related to self-employment</w:t>
            </w:r>
          </w:p>
          <w:p w:rsidR="00922F6A" w:rsidRPr="00922F6A" w:rsidRDefault="00922F6A" w:rsidP="00922F6A">
            <w:pPr>
              <w:numPr>
                <w:ilvl w:val="0"/>
                <w:numId w:val="11"/>
              </w:numPr>
              <w:spacing w:after="200" w:line="276" w:lineRule="auto"/>
              <w:rPr>
                <w:rFonts w:cs="Arial"/>
                <w:color w:val="000000" w:themeColor="text1"/>
                <w:szCs w:val="24"/>
              </w:rPr>
            </w:pPr>
            <w:r w:rsidRPr="00922F6A">
              <w:rPr>
                <w:rFonts w:cs="Arial"/>
                <w:color w:val="000000" w:themeColor="text1"/>
                <w:szCs w:val="24"/>
              </w:rPr>
              <w:t xml:space="preserve">Modification of vehicles, except hand controls </w:t>
            </w:r>
          </w:p>
          <w:p w:rsidR="00922F6A" w:rsidRPr="00922F6A" w:rsidRDefault="00922F6A" w:rsidP="00922F6A">
            <w:pPr>
              <w:numPr>
                <w:ilvl w:val="0"/>
                <w:numId w:val="11"/>
              </w:numPr>
              <w:spacing w:after="200" w:line="276" w:lineRule="auto"/>
              <w:rPr>
                <w:rFonts w:cs="Arial"/>
                <w:color w:val="000000" w:themeColor="text1"/>
                <w:szCs w:val="24"/>
              </w:rPr>
            </w:pPr>
            <w:r w:rsidRPr="00922F6A">
              <w:rPr>
                <w:rFonts w:cs="Arial"/>
                <w:color w:val="000000" w:themeColor="text1"/>
                <w:szCs w:val="24"/>
              </w:rPr>
              <w:t>Academic or vocational training</w:t>
            </w:r>
          </w:p>
          <w:p w:rsidR="00922F6A" w:rsidRPr="00922F6A" w:rsidRDefault="00922F6A" w:rsidP="00922F6A">
            <w:pPr>
              <w:numPr>
                <w:ilvl w:val="0"/>
                <w:numId w:val="11"/>
              </w:numPr>
              <w:spacing w:after="200" w:line="276" w:lineRule="auto"/>
              <w:rPr>
                <w:rFonts w:cs="Arial"/>
                <w:color w:val="000000" w:themeColor="text1"/>
                <w:szCs w:val="24"/>
              </w:rPr>
            </w:pPr>
            <w:r w:rsidRPr="00922F6A">
              <w:rPr>
                <w:rFonts w:cs="Arial"/>
                <w:color w:val="000000" w:themeColor="text1"/>
                <w:szCs w:val="24"/>
              </w:rPr>
              <w:t xml:space="preserve">Medical services specified in VRSM C-700 Medical Services. (insert link) </w:t>
            </w:r>
          </w:p>
          <w:p w:rsidR="00922F6A" w:rsidRPr="00922F6A" w:rsidRDefault="00922F6A" w:rsidP="00922F6A">
            <w:pPr>
              <w:numPr>
                <w:ilvl w:val="0"/>
                <w:numId w:val="11"/>
              </w:numPr>
              <w:spacing w:after="200" w:line="276" w:lineRule="auto"/>
              <w:rPr>
                <w:rFonts w:cs="Arial"/>
                <w:color w:val="000000" w:themeColor="text1"/>
                <w:szCs w:val="24"/>
              </w:rPr>
            </w:pPr>
            <w:r w:rsidRPr="00922F6A">
              <w:rPr>
                <w:rFonts w:cs="Arial"/>
                <w:color w:val="000000" w:themeColor="text1"/>
                <w:szCs w:val="24"/>
              </w:rPr>
              <w:t xml:space="preserve">Services or goods to support any of these items </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Division Director approval (Cheryl Fuller)</w:t>
            </w:r>
          </w:p>
        </w:tc>
        <w:tc>
          <w:tcPr>
            <w:tcW w:w="162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rPr>
              <w:t>B-310-3</w:t>
            </w:r>
          </w:p>
        </w:tc>
      </w:tr>
      <w:tr w:rsidR="00922F6A" w:rsidRPr="00922F6A" w:rsidTr="00930A96">
        <w:trPr>
          <w:cantSplit/>
          <w:trHeight w:val="432"/>
        </w:trPr>
        <w:tc>
          <w:tcPr>
            <w:tcW w:w="10795"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22F6A" w:rsidRPr="00922F6A" w:rsidRDefault="00922F6A" w:rsidP="000C1BB2">
            <w:pPr>
              <w:spacing w:after="0"/>
              <w:rPr>
                <w:rFonts w:cs="Arial"/>
                <w:b/>
                <w:color w:val="000000" w:themeColor="text1"/>
                <w:szCs w:val="24"/>
              </w:rPr>
            </w:pPr>
            <w:r w:rsidRPr="00922F6A">
              <w:rPr>
                <w:rFonts w:cs="Arial"/>
                <w:b/>
                <w:color w:val="000000" w:themeColor="text1"/>
                <w:szCs w:val="24"/>
              </w:rPr>
              <w:t>Financial Exceptions</w:t>
            </w:r>
          </w:p>
        </w:tc>
      </w:tr>
      <w:tr w:rsidR="00922F6A" w:rsidRPr="00922F6A" w:rsidTr="00930A96">
        <w:trPr>
          <w:cantSplit/>
        </w:trPr>
        <w:tc>
          <w:tcPr>
            <w:tcW w:w="4585" w:type="dxa"/>
            <w:tcBorders>
              <w:top w:val="single" w:sz="6" w:space="0" w:color="auto"/>
            </w:tcBorders>
          </w:tcPr>
          <w:p w:rsidR="00922F6A" w:rsidRPr="00922F6A" w:rsidRDefault="00922F6A" w:rsidP="00922F6A">
            <w:pPr>
              <w:rPr>
                <w:rFonts w:eastAsia="Times New Roman" w:cs="Arial"/>
                <w:szCs w:val="24"/>
              </w:rPr>
            </w:pPr>
            <w:r w:rsidRPr="00922F6A">
              <w:rPr>
                <w:rFonts w:eastAsia="Times New Roman" w:cs="Arial"/>
                <w:szCs w:val="24"/>
              </w:rPr>
              <w:t>Exceptions to required customer participation in the cost of services (BLR).</w:t>
            </w:r>
          </w:p>
        </w:tc>
        <w:tc>
          <w:tcPr>
            <w:tcW w:w="4590" w:type="dxa"/>
            <w:tcBorders>
              <w:top w:val="single" w:sz="6" w:space="0" w:color="auto"/>
            </w:tcBorders>
          </w:tcPr>
          <w:p w:rsidR="00922F6A" w:rsidRPr="00922F6A" w:rsidRDefault="00922F6A" w:rsidP="00922F6A">
            <w:pPr>
              <w:rPr>
                <w:rFonts w:eastAsia="Times New Roman" w:cs="Arial"/>
                <w:szCs w:val="24"/>
              </w:rPr>
            </w:pPr>
            <w:r w:rsidRPr="00922F6A">
              <w:rPr>
                <w:rFonts w:eastAsia="Times New Roman" w:cs="Arial"/>
                <w:szCs w:val="24"/>
              </w:rPr>
              <w:t xml:space="preserve">VR Manager approval </w:t>
            </w:r>
          </w:p>
        </w:tc>
        <w:tc>
          <w:tcPr>
            <w:tcW w:w="1620" w:type="dxa"/>
            <w:tcBorders>
              <w:top w:val="single" w:sz="6" w:space="0" w:color="auto"/>
            </w:tcBorders>
          </w:tcPr>
          <w:p w:rsidR="00922F6A" w:rsidRPr="00922F6A" w:rsidRDefault="00922F6A" w:rsidP="00922F6A">
            <w:pPr>
              <w:spacing w:after="200" w:line="276" w:lineRule="auto"/>
              <w:rPr>
                <w:rFonts w:cs="Arial"/>
                <w:szCs w:val="24"/>
              </w:rPr>
            </w:pPr>
            <w:r w:rsidRPr="00922F6A">
              <w:rPr>
                <w:rFonts w:cs="Arial"/>
                <w:szCs w:val="24"/>
              </w:rPr>
              <w:t xml:space="preserve">B-505-14  </w:t>
            </w:r>
          </w:p>
        </w:tc>
      </w:tr>
      <w:tr w:rsidR="00922F6A" w:rsidRPr="00922F6A" w:rsidTr="00930A96">
        <w:trPr>
          <w:cantSplit/>
        </w:trPr>
        <w:tc>
          <w:tcPr>
            <w:tcW w:w="4585" w:type="dxa"/>
            <w:tcBorders>
              <w:bottom w:val="single" w:sz="6" w:space="0" w:color="auto"/>
            </w:tcBorders>
          </w:tcPr>
          <w:p w:rsidR="00922F6A" w:rsidRPr="00922F6A" w:rsidRDefault="00922F6A" w:rsidP="00922F6A">
            <w:pPr>
              <w:rPr>
                <w:rFonts w:eastAsia="Times New Roman" w:cs="Arial"/>
                <w:szCs w:val="24"/>
              </w:rPr>
            </w:pPr>
            <w:r w:rsidRPr="00922F6A">
              <w:rPr>
                <w:rFonts w:eastAsia="Times New Roman" w:cs="Arial"/>
                <w:szCs w:val="24"/>
              </w:rPr>
              <w:t>Exceptions to required use of available comparable benefits</w:t>
            </w:r>
          </w:p>
        </w:tc>
        <w:tc>
          <w:tcPr>
            <w:tcW w:w="4590" w:type="dxa"/>
            <w:tcBorders>
              <w:bottom w:val="single" w:sz="6" w:space="0" w:color="auto"/>
            </w:tcBorders>
          </w:tcPr>
          <w:p w:rsidR="00922F6A" w:rsidRPr="00922F6A" w:rsidRDefault="00922F6A" w:rsidP="00922F6A">
            <w:pPr>
              <w:spacing w:after="200" w:line="276" w:lineRule="auto"/>
              <w:rPr>
                <w:rFonts w:cs="Arial"/>
                <w:szCs w:val="24"/>
              </w:rPr>
            </w:pPr>
            <w:r w:rsidRPr="00922F6A">
              <w:rPr>
                <w:rFonts w:cs="Arial"/>
                <w:szCs w:val="24"/>
              </w:rPr>
              <w:t>VR Manager approval</w:t>
            </w:r>
          </w:p>
        </w:tc>
        <w:tc>
          <w:tcPr>
            <w:tcW w:w="1620" w:type="dxa"/>
            <w:tcBorders>
              <w:bottom w:val="single" w:sz="6" w:space="0" w:color="auto"/>
            </w:tcBorders>
          </w:tcPr>
          <w:p w:rsidR="00922F6A" w:rsidRPr="00922F6A" w:rsidRDefault="00922F6A" w:rsidP="00922F6A">
            <w:pPr>
              <w:spacing w:after="200" w:line="276" w:lineRule="auto"/>
              <w:rPr>
                <w:rFonts w:cs="Arial"/>
                <w:szCs w:val="24"/>
              </w:rPr>
            </w:pPr>
            <w:r w:rsidRPr="00922F6A">
              <w:rPr>
                <w:rFonts w:cs="Arial"/>
                <w:szCs w:val="24"/>
              </w:rPr>
              <w:t xml:space="preserve">B-505-13  </w:t>
            </w:r>
          </w:p>
        </w:tc>
      </w:tr>
      <w:tr w:rsidR="00922F6A" w:rsidRPr="00922F6A" w:rsidTr="00930A96">
        <w:trPr>
          <w:cantSplit/>
          <w:trHeight w:val="432"/>
        </w:trPr>
        <w:tc>
          <w:tcPr>
            <w:tcW w:w="10795"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Interpreter Exceptions</w:t>
            </w:r>
          </w:p>
        </w:tc>
      </w:tr>
      <w:tr w:rsidR="00922F6A" w:rsidRPr="00922F6A" w:rsidTr="00930A96">
        <w:trPr>
          <w:cantSplit/>
        </w:trPr>
        <w:tc>
          <w:tcPr>
            <w:tcW w:w="4585" w:type="dxa"/>
            <w:tcBorders>
              <w:top w:val="single" w:sz="6" w:space="0" w:color="auto"/>
              <w:bottom w:val="single" w:sz="6"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Use of a noncertified interpreter </w:t>
            </w:r>
          </w:p>
        </w:tc>
        <w:tc>
          <w:tcPr>
            <w:tcW w:w="4590" w:type="dxa"/>
            <w:tcBorders>
              <w:top w:val="single" w:sz="6" w:space="0" w:color="auto"/>
              <w:bottom w:val="single" w:sz="6"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Written approval from customer </w:t>
            </w:r>
          </w:p>
        </w:tc>
        <w:tc>
          <w:tcPr>
            <w:tcW w:w="1620" w:type="dxa"/>
            <w:tcBorders>
              <w:top w:val="single" w:sz="6" w:space="0" w:color="auto"/>
              <w:bottom w:val="single" w:sz="6"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C-305-4  </w:t>
            </w:r>
          </w:p>
        </w:tc>
      </w:tr>
      <w:tr w:rsidR="00922F6A" w:rsidRPr="00922F6A" w:rsidTr="00930A96">
        <w:trPr>
          <w:cantSplit/>
          <w:trHeight w:val="432"/>
        </w:trPr>
        <w:tc>
          <w:tcPr>
            <w:tcW w:w="10795"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Legal Exceptions</w:t>
            </w:r>
          </w:p>
        </w:tc>
      </w:tr>
      <w:tr w:rsidR="00922F6A" w:rsidRPr="00922F6A" w:rsidTr="00930A96">
        <w:trPr>
          <w:cantSplit/>
        </w:trPr>
        <w:tc>
          <w:tcPr>
            <w:tcW w:w="4585" w:type="dxa"/>
            <w:tcBorders>
              <w:top w:val="single" w:sz="6"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Paying legal fees for self-employment</w:t>
            </w:r>
          </w:p>
        </w:tc>
        <w:tc>
          <w:tcPr>
            <w:tcW w:w="4590" w:type="dxa"/>
            <w:tcBorders>
              <w:top w:val="single" w:sz="6"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 with TWC Office of General Counsel and obtain VR Manager approval</w:t>
            </w:r>
          </w:p>
        </w:tc>
        <w:tc>
          <w:tcPr>
            <w:tcW w:w="1620" w:type="dxa"/>
            <w:tcBorders>
              <w:top w:val="single" w:sz="6"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C-1102-11  </w:t>
            </w:r>
          </w:p>
        </w:tc>
      </w:tr>
      <w:tr w:rsidR="00922F6A" w:rsidRPr="00922F6A" w:rsidTr="00930A96">
        <w:trPr>
          <w:cantSplit/>
        </w:trPr>
        <w:tc>
          <w:tcPr>
            <w:tcW w:w="4585" w:type="dxa"/>
          </w:tcPr>
          <w:p w:rsidR="00922F6A" w:rsidRPr="00922F6A" w:rsidRDefault="00922F6A" w:rsidP="00922F6A">
            <w:pPr>
              <w:spacing w:after="200" w:line="276" w:lineRule="auto"/>
              <w:rPr>
                <w:rFonts w:cs="Arial"/>
                <w:szCs w:val="24"/>
              </w:rPr>
            </w:pPr>
            <w:r w:rsidRPr="00922F6A">
              <w:rPr>
                <w:rFonts w:cs="Arial"/>
                <w:color w:val="000000" w:themeColor="text1"/>
                <w:szCs w:val="24"/>
              </w:rPr>
              <w:t>Reporting the theft of tools or equipment that the customer has reported as stolen or that the customer refuses to return</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Consultation with TWC Office of General Counsel through the management chain </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lang w:val="en"/>
              </w:rPr>
              <w:t xml:space="preserve">C-1407-5  </w:t>
            </w:r>
          </w:p>
        </w:tc>
      </w:tr>
      <w:tr w:rsidR="00922F6A" w:rsidRPr="00922F6A" w:rsidTr="00930A96">
        <w:trPr>
          <w:cantSplit/>
        </w:trPr>
        <w:tc>
          <w:tcPr>
            <w:tcW w:w="458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lastRenderedPageBreak/>
              <w:t xml:space="preserve">Abuse, neglect, and exploitation of a customer* </w:t>
            </w:r>
          </w:p>
          <w:p w:rsidR="00922F6A" w:rsidRPr="00922F6A" w:rsidRDefault="00922F6A" w:rsidP="00922F6A">
            <w:pPr>
              <w:spacing w:after="200" w:line="276" w:lineRule="auto"/>
              <w:rPr>
                <w:rFonts w:cs="Arial"/>
                <w:color w:val="000000" w:themeColor="text1"/>
                <w:szCs w:val="24"/>
              </w:rPr>
            </w:pPr>
            <w:r w:rsidRPr="00922F6A">
              <w:rPr>
                <w:rFonts w:cs="Arial"/>
                <w:i/>
                <w:color w:val="C00000"/>
                <w:szCs w:val="24"/>
              </w:rPr>
              <w:t>*You must take immediate action to report to appropriate investigating agency or law enforcement.</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Notify VR Manager and VR Supervisor</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A-202-3 </w:t>
            </w:r>
          </w:p>
        </w:tc>
      </w:tr>
      <w:tr w:rsidR="00922F6A" w:rsidRPr="00922F6A" w:rsidTr="00930A96">
        <w:trPr>
          <w:cantSplit/>
          <w:trHeight w:val="432"/>
        </w:trPr>
        <w:tc>
          <w:tcPr>
            <w:tcW w:w="10795"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Administrative Situations</w:t>
            </w:r>
          </w:p>
        </w:tc>
      </w:tr>
      <w:tr w:rsidR="00922F6A" w:rsidRPr="00922F6A" w:rsidTr="00930A96">
        <w:trPr>
          <w:cantSplit/>
        </w:trPr>
        <w:tc>
          <w:tcPr>
            <w:tcW w:w="458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Transferring an entire caseload</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D-304-4  </w:t>
            </w:r>
          </w:p>
        </w:tc>
      </w:tr>
      <w:tr w:rsidR="00922F6A" w:rsidRPr="00922F6A" w:rsidTr="00930A96">
        <w:trPr>
          <w:cantSplit/>
        </w:trPr>
        <w:tc>
          <w:tcPr>
            <w:tcW w:w="458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Exceptions to standard TxROCS User Roles</w:t>
            </w:r>
          </w:p>
        </w:tc>
        <w:tc>
          <w:tcPr>
            <w:tcW w:w="459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2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19.5.6</w:t>
            </w:r>
          </w:p>
        </w:tc>
      </w:tr>
    </w:tbl>
    <w:p w:rsidR="00922F6A" w:rsidRPr="00922F6A" w:rsidRDefault="00922F6A" w:rsidP="00CF6A25">
      <w:pPr>
        <w:pStyle w:val="Heading2"/>
      </w:pPr>
      <w:bookmarkStart w:id="3" w:name="_Toc517343642"/>
      <w:r w:rsidRPr="00922F6A">
        <w:t>Contracted Services</w:t>
      </w:r>
      <w:bookmarkEnd w:id="3"/>
      <w:r w:rsidRPr="00922F6A">
        <w:t xml:space="preserve"> </w:t>
      </w:r>
    </w:p>
    <w:tbl>
      <w:tblPr>
        <w:tblStyle w:val="TableGrid"/>
        <w:tblW w:w="10992" w:type="dxa"/>
        <w:tblInd w:w="-3" w:type="dxa"/>
        <w:tblLook w:val="04A0" w:firstRow="1" w:lastRow="0" w:firstColumn="1" w:lastColumn="0" w:noHBand="0" w:noVBand="1"/>
        <w:tblDescription w:val="Table of managment approvals"/>
      </w:tblPr>
      <w:tblGrid>
        <w:gridCol w:w="4677"/>
        <w:gridCol w:w="4501"/>
        <w:gridCol w:w="1814"/>
      </w:tblGrid>
      <w:tr w:rsidR="00922F6A" w:rsidRPr="00922F6A" w:rsidTr="00930A96">
        <w:trPr>
          <w:cantSplit/>
        </w:trPr>
        <w:tc>
          <w:tcPr>
            <w:tcW w:w="467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500"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814"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VRSM Reference</w:t>
            </w:r>
          </w:p>
        </w:tc>
      </w:tr>
      <w:tr w:rsidR="00922F6A" w:rsidRPr="00922F6A" w:rsidTr="00B00764">
        <w:trPr>
          <w:cantSplit/>
          <w:trHeight w:val="432"/>
        </w:trPr>
        <w:tc>
          <w:tcPr>
            <w:tcW w:w="10989"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Provider Requirements</w:t>
            </w:r>
          </w:p>
        </w:tc>
      </w:tr>
      <w:tr w:rsidR="00922F6A" w:rsidRPr="00922F6A" w:rsidTr="00930A96">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Exception to the regular CRP quarterly monitoring cycle</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and Regional Director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(need to clarify with SFP team)</w:t>
            </w:r>
          </w:p>
        </w:tc>
      </w:tr>
      <w:tr w:rsidR="00922F6A" w:rsidRPr="00922F6A" w:rsidTr="00930A96">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Use of non-contracted non-traditional provider</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Quality Assurance Specialist review and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C-1005-1  </w:t>
            </w:r>
          </w:p>
        </w:tc>
      </w:tr>
      <w:tr w:rsidR="00922F6A" w:rsidRPr="00922F6A" w:rsidTr="00930A96">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Use of non-contracted transition educator provider</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Quality Assurance Specialist review and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C-1005-2 </w:t>
            </w:r>
          </w:p>
        </w:tc>
      </w:tr>
      <w:tr w:rsidR="00922F6A" w:rsidRPr="00922F6A" w:rsidTr="00930A96">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Exceptions to the requirement for a contract to establish a business relationship</w:t>
            </w:r>
          </w:p>
        </w:tc>
        <w:tc>
          <w:tcPr>
            <w:tcW w:w="4500"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rPr>
              <w:t xml:space="preserve">Review by the VR Manager, Regional Director, and approved by the Vocational Rehabilitation Division Director </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D-210-1 </w:t>
            </w:r>
          </w:p>
        </w:tc>
      </w:tr>
    </w:tbl>
    <w:p w:rsidR="00922F6A" w:rsidRPr="00922F6A" w:rsidRDefault="00922F6A" w:rsidP="00CF6A25">
      <w:pPr>
        <w:pStyle w:val="Heading2"/>
      </w:pPr>
      <w:bookmarkStart w:id="4" w:name="_Toc517343643"/>
      <w:r w:rsidRPr="00922F6A">
        <w:t>Support Services</w:t>
      </w:r>
      <w:bookmarkEnd w:id="4"/>
    </w:p>
    <w:tbl>
      <w:tblPr>
        <w:tblStyle w:val="TableGrid"/>
        <w:tblW w:w="10992" w:type="dxa"/>
        <w:tblInd w:w="-3" w:type="dxa"/>
        <w:tblLook w:val="04A0" w:firstRow="1" w:lastRow="0" w:firstColumn="1" w:lastColumn="0" w:noHBand="0" w:noVBand="1"/>
        <w:tblDescription w:val="Table of Support Services managment approvals needed"/>
      </w:tblPr>
      <w:tblGrid>
        <w:gridCol w:w="4677"/>
        <w:gridCol w:w="4501"/>
        <w:gridCol w:w="1814"/>
      </w:tblGrid>
      <w:tr w:rsidR="00922F6A" w:rsidRPr="00922F6A" w:rsidTr="00B00764">
        <w:trPr>
          <w:cantSplit/>
        </w:trPr>
        <w:tc>
          <w:tcPr>
            <w:tcW w:w="467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500"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814"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 xml:space="preserve">VRSM Reference </w:t>
            </w:r>
          </w:p>
        </w:tc>
      </w:tr>
      <w:tr w:rsidR="00922F6A" w:rsidRPr="00922F6A" w:rsidTr="00B00764">
        <w:trPr>
          <w:cantSplit/>
          <w:trHeight w:val="432"/>
        </w:trPr>
        <w:tc>
          <w:tcPr>
            <w:tcW w:w="10989"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Maintenance, Transportation, and Bus Tickets</w:t>
            </w:r>
          </w:p>
        </w:tc>
      </w:tr>
      <w:tr w:rsidR="00922F6A" w:rsidRPr="00922F6A" w:rsidTr="00B00764">
        <w:trPr>
          <w:cantSplit/>
        </w:trPr>
        <w:tc>
          <w:tcPr>
            <w:tcW w:w="4675" w:type="dxa"/>
          </w:tcPr>
          <w:p w:rsidR="00922F6A" w:rsidRPr="00922F6A" w:rsidRDefault="00922F6A" w:rsidP="008A4295">
            <w:pPr>
              <w:spacing w:after="200" w:line="276" w:lineRule="auto"/>
              <w:rPr>
                <w:rFonts w:cs="Arial"/>
                <w:color w:val="000000" w:themeColor="text1"/>
                <w:szCs w:val="24"/>
              </w:rPr>
            </w:pPr>
            <w:r w:rsidRPr="00922F6A">
              <w:rPr>
                <w:rFonts w:cs="Arial"/>
                <w:color w:val="000000" w:themeColor="text1"/>
                <w:szCs w:val="24"/>
              </w:rPr>
              <w:t>Non-recurring maintenance that is equal to or greater than $200</w:t>
            </w:r>
          </w:p>
        </w:tc>
        <w:tc>
          <w:tcPr>
            <w:tcW w:w="4500" w:type="dxa"/>
          </w:tcPr>
          <w:p w:rsidR="00922F6A" w:rsidRPr="00B05D05" w:rsidRDefault="00D51446" w:rsidP="00D51446">
            <w:pPr>
              <w:spacing w:after="200" w:line="276" w:lineRule="auto"/>
              <w:rPr>
                <w:rFonts w:cs="Arial"/>
                <w:szCs w:val="24"/>
              </w:rPr>
            </w:pPr>
            <w:r>
              <w:rPr>
                <w:rFonts w:cs="Arial"/>
                <w:color w:val="000000" w:themeColor="text1"/>
                <w:szCs w:val="24"/>
              </w:rPr>
              <w:t>VR Manager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C-1401-3  </w:t>
            </w:r>
          </w:p>
        </w:tc>
      </w:tr>
      <w:tr w:rsidR="00922F6A" w:rsidRPr="00922F6A" w:rsidTr="00B00764">
        <w:trPr>
          <w:cantSplit/>
        </w:trPr>
        <w:tc>
          <w:tcPr>
            <w:tcW w:w="4675" w:type="dxa"/>
          </w:tcPr>
          <w:p w:rsidR="00922F6A" w:rsidRPr="00922F6A" w:rsidRDefault="00922F6A" w:rsidP="00D51446">
            <w:pPr>
              <w:spacing w:after="200" w:line="276" w:lineRule="auto"/>
              <w:rPr>
                <w:rFonts w:cs="Arial"/>
                <w:color w:val="000000" w:themeColor="text1"/>
                <w:szCs w:val="24"/>
              </w:rPr>
            </w:pPr>
            <w:r w:rsidRPr="00922F6A">
              <w:rPr>
                <w:rFonts w:cs="Arial"/>
                <w:color w:val="000000" w:themeColor="text1"/>
                <w:szCs w:val="24"/>
              </w:rPr>
              <w:t>Non-recurring transportation greater than $400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VR Manager approval </w:t>
            </w:r>
          </w:p>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You must email </w:t>
            </w:r>
            <w:hyperlink r:id="rId7" w:history="1">
              <w:r w:rsidRPr="00922F6A">
                <w:rPr>
                  <w:rFonts w:cs="Arial"/>
                  <w:color w:val="000000" w:themeColor="text1"/>
                  <w:szCs w:val="24"/>
                  <w:u w:val="single"/>
                </w:rPr>
                <w:t>RHW Data</w:t>
              </w:r>
            </w:hyperlink>
            <w:r w:rsidRPr="00922F6A">
              <w:rPr>
                <w:rFonts w:cs="Arial"/>
                <w:color w:val="000000" w:themeColor="text1"/>
                <w:szCs w:val="24"/>
                <w:u w:val="single"/>
              </w:rPr>
              <w:t xml:space="preserve"> Maintenance</w:t>
            </w:r>
            <w:r w:rsidRPr="00922F6A">
              <w:rPr>
                <w:rFonts w:cs="Arial"/>
                <w:color w:val="000000" w:themeColor="text1"/>
                <w:szCs w:val="24"/>
              </w:rPr>
              <w:t xml:space="preserve"> to have the customer established as a provider. </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C-1402-4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lastRenderedPageBreak/>
              <w:t>Recurring maintenance service authorizations that exceed four consecutive weeks or a total of six cumulative weeks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C-1401-2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lang w:val="en"/>
              </w:rPr>
              <w:t xml:space="preserve">Short-term Housing Maintenance </w:t>
            </w:r>
            <w:r w:rsidRPr="00922F6A">
              <w:rPr>
                <w:rFonts w:cs="Arial"/>
                <w:color w:val="000000" w:themeColor="text1"/>
                <w:szCs w:val="24"/>
              </w:rPr>
              <w:t xml:space="preserve">that is paid for longer than a total of 3 months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C-1401-4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Using any form of maintenance to cover the cost of any services or goods listed in VRSM C-1401-5</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TWC-VR state office executive management (As of 10/4/17, Cheryl, Carline, David J., Tammy M.)</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C-1401-5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Mailing maintenance or transportation warrants to TWS-VR office</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C-1401-6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Air transportation for customers that are attending out of state training greater than two round-trip economy tickets per year.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C-1402-5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Purchase of local bus tickets, passes, tokens, transfers, etc., in bulk for customers.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 (or, in the absence of the VR Manager, the Regional Director).</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C-1402-6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Personal Assistant Services every 90 days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review</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C-1403-1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Fees exceed $100 per calendar year for childcare registration and or fees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C-1405-4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Payment of dues to a professional association or trade union.</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Regional Director review and approval </w:t>
            </w:r>
          </w:p>
        </w:tc>
        <w:tc>
          <w:tcPr>
            <w:tcW w:w="1814"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D-206-1  </w:t>
            </w:r>
          </w:p>
        </w:tc>
      </w:tr>
    </w:tbl>
    <w:p w:rsidR="00922F6A" w:rsidRPr="00922F6A" w:rsidRDefault="00922F6A" w:rsidP="00CF6A25">
      <w:pPr>
        <w:pStyle w:val="Heading2"/>
      </w:pPr>
      <w:bookmarkStart w:id="5" w:name="_Toc517343644"/>
      <w:r w:rsidRPr="00922F6A">
        <w:t>Assistive and Rehab Technology, including modifications and repairs</w:t>
      </w:r>
      <w:bookmarkEnd w:id="5"/>
      <w:r w:rsidRPr="00922F6A">
        <w:t xml:space="preserve"> </w:t>
      </w:r>
    </w:p>
    <w:tbl>
      <w:tblPr>
        <w:tblStyle w:val="TableGrid"/>
        <w:tblW w:w="11001" w:type="dxa"/>
        <w:tblInd w:w="-3" w:type="dxa"/>
        <w:tblLook w:val="04A0" w:firstRow="1" w:lastRow="0" w:firstColumn="1" w:lastColumn="0" w:noHBand="0" w:noVBand="1"/>
        <w:tblDescription w:val="table of Rehab Technology, including modifications and repairs  managment approvals needed"/>
      </w:tblPr>
      <w:tblGrid>
        <w:gridCol w:w="4677"/>
        <w:gridCol w:w="4501"/>
        <w:gridCol w:w="1823"/>
      </w:tblGrid>
      <w:tr w:rsidR="00922F6A" w:rsidRPr="00922F6A" w:rsidTr="00B00764">
        <w:trPr>
          <w:cantSplit/>
        </w:trPr>
        <w:tc>
          <w:tcPr>
            <w:tcW w:w="467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500"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823"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 xml:space="preserve">VRSM Reference </w:t>
            </w:r>
          </w:p>
        </w:tc>
      </w:tr>
      <w:tr w:rsidR="00922F6A" w:rsidRPr="00922F6A" w:rsidTr="00B00764">
        <w:trPr>
          <w:cantSplit/>
          <w:trHeight w:val="432"/>
        </w:trPr>
        <w:tc>
          <w:tcPr>
            <w:tcW w:w="10998"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Assistive Rehab. Tech. - General</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Assistive technology devices and services or worksite assessments before determining eligibility.</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823" w:type="dxa"/>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B-308 </w:t>
            </w:r>
          </w:p>
        </w:tc>
      </w:tr>
      <w:tr w:rsidR="00922F6A" w:rsidRPr="00922F6A" w:rsidTr="00B00764">
        <w:trPr>
          <w:cantSplit/>
        </w:trPr>
        <w:tc>
          <w:tcPr>
            <w:tcW w:w="4675" w:type="dxa"/>
          </w:tcPr>
          <w:p w:rsidR="00922F6A" w:rsidRPr="00922F6A" w:rsidRDefault="00922F6A" w:rsidP="00922F6A">
            <w:pPr>
              <w:spacing w:after="200" w:line="276" w:lineRule="auto"/>
              <w:rPr>
                <w:rFonts w:cs="Arial"/>
                <w:bCs/>
                <w:color w:val="000000" w:themeColor="text1"/>
                <w:szCs w:val="24"/>
              </w:rPr>
            </w:pPr>
            <w:r w:rsidRPr="00922F6A">
              <w:rPr>
                <w:rFonts w:cs="Arial"/>
                <w:bCs/>
                <w:color w:val="000000" w:themeColor="text1"/>
                <w:szCs w:val="24"/>
              </w:rPr>
              <w:t>Any assistive technology purchase from a single provider with a cumulative cost greater than $5,000.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the State Office Program Specialist for Assistive and Rehabilitation Technology</w:t>
            </w:r>
            <w:r w:rsidRPr="00922F6A" w:rsidDel="00E77D3C">
              <w:rPr>
                <w:rFonts w:cs="Arial"/>
                <w:color w:val="000000" w:themeColor="text1"/>
                <w:szCs w:val="24"/>
              </w:rPr>
              <w:t xml:space="preserve"> </w:t>
            </w:r>
            <w:r w:rsidRPr="00922F6A">
              <w:rPr>
                <w:rFonts w:cs="Arial"/>
                <w:color w:val="000000" w:themeColor="text1"/>
                <w:szCs w:val="24"/>
              </w:rPr>
              <w:t>(PSART)</w:t>
            </w:r>
          </w:p>
        </w:tc>
        <w:tc>
          <w:tcPr>
            <w:tcW w:w="1823"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C-203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bCs/>
                <w:color w:val="000000" w:themeColor="text1"/>
                <w:szCs w:val="24"/>
              </w:rPr>
              <w:t xml:space="preserve">If the lien holder will not sign the </w:t>
            </w:r>
            <w:r w:rsidRPr="00922F6A">
              <w:rPr>
                <w:rFonts w:cs="Arial"/>
                <w:szCs w:val="24"/>
              </w:rPr>
              <w:t xml:space="preserve">DARS3426, </w:t>
            </w:r>
            <w:r w:rsidRPr="00922F6A">
              <w:rPr>
                <w:rFonts w:cs="Arial"/>
                <w:color w:val="000000" w:themeColor="text1"/>
                <w:szCs w:val="24"/>
              </w:rPr>
              <w:t>or minor changes in the agreement are required</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 TWC Office of General Counsel</w:t>
            </w:r>
          </w:p>
        </w:tc>
        <w:tc>
          <w:tcPr>
            <w:tcW w:w="1823"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C-205-3  </w:t>
            </w:r>
          </w:p>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C-205-4  </w:t>
            </w:r>
          </w:p>
        </w:tc>
      </w:tr>
      <w:tr w:rsidR="00922F6A" w:rsidRPr="00922F6A" w:rsidTr="00B00764">
        <w:trPr>
          <w:cantSplit/>
        </w:trPr>
        <w:tc>
          <w:tcPr>
            <w:tcW w:w="4675" w:type="dxa"/>
          </w:tcPr>
          <w:p w:rsidR="00922F6A" w:rsidRPr="00922F6A" w:rsidRDefault="00922F6A" w:rsidP="00D51446">
            <w:pPr>
              <w:spacing w:after="200" w:line="276" w:lineRule="auto"/>
              <w:rPr>
                <w:rFonts w:cs="Arial"/>
                <w:color w:val="000000" w:themeColor="text1"/>
                <w:szCs w:val="24"/>
              </w:rPr>
            </w:pPr>
            <w:r w:rsidRPr="00922F6A">
              <w:rPr>
                <w:rFonts w:cs="Arial"/>
                <w:color w:val="000000" w:themeColor="text1"/>
                <w:szCs w:val="24"/>
              </w:rPr>
              <w:t>Determining which items of equipment to reclaim after customer’s death</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the State Office Program Specialist for Assistive and Rehabilitation Technology</w:t>
            </w:r>
            <w:r w:rsidRPr="00922F6A" w:rsidDel="00E77D3C">
              <w:rPr>
                <w:rFonts w:cs="Arial"/>
                <w:color w:val="000000" w:themeColor="text1"/>
                <w:szCs w:val="24"/>
              </w:rPr>
              <w:t xml:space="preserve"> </w:t>
            </w:r>
            <w:r w:rsidRPr="00922F6A">
              <w:rPr>
                <w:rFonts w:cs="Arial"/>
                <w:color w:val="000000" w:themeColor="text1"/>
                <w:szCs w:val="24"/>
              </w:rPr>
              <w:t>(PSART)</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lang w:val="en"/>
              </w:rPr>
              <w:t xml:space="preserve">B-602-1  </w:t>
            </w:r>
          </w:p>
        </w:tc>
      </w:tr>
      <w:tr w:rsidR="00922F6A" w:rsidRPr="00922F6A" w:rsidTr="00B00764">
        <w:trPr>
          <w:cantSplit/>
          <w:trHeight w:val="432"/>
        </w:trPr>
        <w:tc>
          <w:tcPr>
            <w:tcW w:w="10998" w:type="dxa"/>
            <w:gridSpan w:val="3"/>
            <w:shd w:val="clear" w:color="auto" w:fill="C6D9F1" w:themeFill="text2" w:themeFillTint="33"/>
            <w:vAlign w:val="center"/>
          </w:tcPr>
          <w:p w:rsidR="00922F6A" w:rsidRPr="00922F6A" w:rsidRDefault="00922F6A" w:rsidP="00805312">
            <w:pPr>
              <w:keepNext/>
              <w:rPr>
                <w:rFonts w:cs="Arial"/>
                <w:b/>
                <w:color w:val="000000" w:themeColor="text1"/>
                <w:szCs w:val="24"/>
              </w:rPr>
            </w:pPr>
            <w:r w:rsidRPr="00922F6A">
              <w:rPr>
                <w:rFonts w:cs="Arial"/>
                <w:b/>
                <w:color w:val="000000" w:themeColor="text1"/>
                <w:szCs w:val="24"/>
              </w:rPr>
              <w:lastRenderedPageBreak/>
              <w:t>Durable Medical Equipment (DME)</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If the contracted rate of a power wheelchair is greater than $15,000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State Office Program Specialist for Assistive and Rehabilitation Technology review and VR Manager approval </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lang w:val="en"/>
              </w:rPr>
              <w:t xml:space="preserve">C-704-4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If the contracted rate of manual wheelchair is greater than $10,000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State Office Program Specialist for Assistive and Rehabilitation Technology review and VR Manager approval </w:t>
            </w:r>
          </w:p>
        </w:tc>
        <w:tc>
          <w:tcPr>
            <w:tcW w:w="1823" w:type="dxa"/>
            <w:vAlign w:val="center"/>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C-704-4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If the contracted rate of any other DME is greater than $5,000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State Office Program Specialist for Assistive and Rehabilitation Technology review and VR Manager approval </w:t>
            </w:r>
          </w:p>
        </w:tc>
        <w:tc>
          <w:tcPr>
            <w:tcW w:w="1823" w:type="dxa"/>
            <w:vAlign w:val="center"/>
          </w:tcPr>
          <w:p w:rsidR="00922F6A" w:rsidRPr="00922F6A" w:rsidRDefault="00922F6A" w:rsidP="00922F6A">
            <w:pPr>
              <w:spacing w:after="200" w:line="276" w:lineRule="auto"/>
              <w:rPr>
                <w:rFonts w:cs="Arial"/>
                <w:color w:val="000000" w:themeColor="text1"/>
                <w:szCs w:val="24"/>
                <w:lang w:val="en"/>
              </w:rPr>
            </w:pPr>
            <w:r w:rsidRPr="00922F6A">
              <w:rPr>
                <w:rFonts w:cs="Arial"/>
                <w:color w:val="000000" w:themeColor="text1"/>
                <w:szCs w:val="24"/>
                <w:lang w:val="en"/>
              </w:rPr>
              <w:t xml:space="preserve">C-704-4  </w:t>
            </w:r>
          </w:p>
        </w:tc>
      </w:tr>
      <w:tr w:rsidR="00922F6A" w:rsidRPr="00922F6A" w:rsidTr="00B00764">
        <w:trPr>
          <w:cantSplit/>
          <w:trHeight w:val="432"/>
        </w:trPr>
        <w:tc>
          <w:tcPr>
            <w:tcW w:w="10998"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Vehicles</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Vehicle modifications that cost more than $2,500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lang w:val="en"/>
              </w:rPr>
              <w:t xml:space="preserve">C-204-2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Before the customer purchases a vehicle for which the modifications will cost more than $1,500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Review with Texas A&amp;M Transportation Institute (TTI) and VR Manager approval</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C-204-6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If VRC makes changes in the </w:t>
            </w:r>
            <w:r w:rsidRPr="00922F6A">
              <w:rPr>
                <w:rFonts w:cs="Arial"/>
                <w:szCs w:val="24"/>
              </w:rPr>
              <w:t xml:space="preserve">DARS3417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TWC’s Office of General Counsel</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C-204-8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Repairs to vehicle modifications or to equipment estimated to exceed $2,500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Review with Texas A&amp;M Transportation Institute (TTI) and VR Manager approval</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C-204-12  </w:t>
            </w:r>
          </w:p>
        </w:tc>
      </w:tr>
      <w:tr w:rsidR="00922F6A" w:rsidRPr="00922F6A" w:rsidTr="00B00764">
        <w:trPr>
          <w:cantSplit/>
        </w:trPr>
        <w:tc>
          <w:tcPr>
            <w:tcW w:w="4675" w:type="dxa"/>
          </w:tcPr>
          <w:p w:rsidR="00922F6A" w:rsidRPr="00922F6A" w:rsidRDefault="00922F6A" w:rsidP="00D51446">
            <w:pPr>
              <w:spacing w:after="200" w:line="276" w:lineRule="auto"/>
              <w:rPr>
                <w:rFonts w:cs="Arial"/>
                <w:color w:val="000000" w:themeColor="text1"/>
                <w:szCs w:val="24"/>
              </w:rPr>
            </w:pPr>
            <w:r w:rsidRPr="00922F6A">
              <w:rPr>
                <w:rFonts w:cs="Arial"/>
                <w:color w:val="000000" w:themeColor="text1"/>
                <w:szCs w:val="24"/>
              </w:rPr>
              <w:t>Vehicle repairs exceeding $250</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823" w:type="dxa"/>
            <w:vAlign w:val="center"/>
          </w:tcPr>
          <w:p w:rsidR="00922F6A" w:rsidRPr="00922F6A" w:rsidRDefault="00922F6A" w:rsidP="00922F6A">
            <w:pPr>
              <w:spacing w:after="200" w:line="276" w:lineRule="auto"/>
              <w:rPr>
                <w:rFonts w:cs="Arial"/>
                <w:color w:val="000000" w:themeColor="text1"/>
                <w:sz w:val="20"/>
                <w:szCs w:val="20"/>
              </w:rPr>
            </w:pPr>
            <w:r w:rsidRPr="00922F6A">
              <w:rPr>
                <w:rFonts w:cs="Arial"/>
                <w:color w:val="000000" w:themeColor="text1"/>
                <w:szCs w:val="24"/>
              </w:rPr>
              <w:t xml:space="preserve">C-1402-8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Repair of a vehicle not owned by the customer or a family member</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C-1402-8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Repair costs that exceed the vehicle’s value</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C-1402-8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Provision of a rental vehicle</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 for 1-30 days; VR Manager approval for 31-60 days; Regional Director approval for 61+ days</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C-1402-9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Inclusion of vehicle payment assistance before included on an IPE or IPE amendment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and Regional Director approval</w:t>
            </w:r>
          </w:p>
        </w:tc>
        <w:tc>
          <w:tcPr>
            <w:tcW w:w="1823"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C-204-11  </w:t>
            </w:r>
          </w:p>
        </w:tc>
      </w:tr>
      <w:tr w:rsidR="00922F6A" w:rsidRPr="00922F6A" w:rsidTr="00B00764">
        <w:trPr>
          <w:cantSplit/>
          <w:trHeight w:val="432"/>
        </w:trPr>
        <w:tc>
          <w:tcPr>
            <w:tcW w:w="10998" w:type="dxa"/>
            <w:gridSpan w:val="3"/>
            <w:shd w:val="clear" w:color="auto" w:fill="C6D9F1" w:themeFill="text2" w:themeFillTint="33"/>
            <w:vAlign w:val="center"/>
          </w:tcPr>
          <w:p w:rsidR="00922F6A" w:rsidRPr="00922F6A" w:rsidRDefault="00922F6A" w:rsidP="00B00764">
            <w:pPr>
              <w:keepNext/>
              <w:rPr>
                <w:rFonts w:cs="Arial"/>
                <w:b/>
                <w:color w:val="000000" w:themeColor="text1"/>
                <w:szCs w:val="24"/>
              </w:rPr>
            </w:pPr>
            <w:r w:rsidRPr="00922F6A">
              <w:rPr>
                <w:rFonts w:cs="Arial"/>
                <w:b/>
                <w:color w:val="000000" w:themeColor="text1"/>
                <w:szCs w:val="24"/>
              </w:rPr>
              <w:t>Residential or Job Site Modifications</w:t>
            </w:r>
          </w:p>
        </w:tc>
      </w:tr>
      <w:tr w:rsidR="00922F6A" w:rsidRPr="00922F6A" w:rsidTr="00B00764">
        <w:trPr>
          <w:cantSplit/>
        </w:trPr>
        <w:tc>
          <w:tcPr>
            <w:tcW w:w="4675"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eastAsia="Times New Roman" w:cs="Arial"/>
                <w:color w:val="000000" w:themeColor="text1"/>
                <w:szCs w:val="24"/>
              </w:rPr>
              <w:t xml:space="preserve">Exceptions to obtaining an OT, PT, or PE assessment of the job-site or residential </w:t>
            </w:r>
          </w:p>
        </w:tc>
        <w:tc>
          <w:tcPr>
            <w:tcW w:w="4500"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w:t>
            </w:r>
            <w:r w:rsidRPr="00922F6A">
              <w:rPr>
                <w:rFonts w:eastAsia="Times New Roman" w:cs="Arial"/>
                <w:color w:val="000000" w:themeColor="text1"/>
                <w:szCs w:val="24"/>
              </w:rPr>
              <w:t xml:space="preserve">egional Program Specialist (RPS) or the State Office Program Specialist for Assistive Rehabilitation Technology (PSART) and </w:t>
            </w:r>
            <w:r w:rsidRPr="00922F6A">
              <w:rPr>
                <w:rFonts w:cs="Arial"/>
                <w:color w:val="000000" w:themeColor="text1"/>
                <w:szCs w:val="24"/>
              </w:rPr>
              <w:t>VR Manager approval</w:t>
            </w:r>
          </w:p>
        </w:tc>
        <w:tc>
          <w:tcPr>
            <w:tcW w:w="1823"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C-205-1  </w:t>
            </w:r>
          </w:p>
        </w:tc>
      </w:tr>
      <w:tr w:rsidR="00922F6A" w:rsidRPr="00922F6A" w:rsidTr="00B00764">
        <w:trPr>
          <w:cantSplit/>
        </w:trPr>
        <w:tc>
          <w:tcPr>
            <w:tcW w:w="4675" w:type="dxa"/>
          </w:tcPr>
          <w:p w:rsidR="00922F6A" w:rsidRPr="00922F6A" w:rsidRDefault="00922F6A" w:rsidP="00D51446">
            <w:pPr>
              <w:spacing w:after="200" w:line="276" w:lineRule="auto"/>
              <w:rPr>
                <w:rFonts w:cs="Arial"/>
                <w:color w:val="000000" w:themeColor="text1"/>
                <w:szCs w:val="24"/>
              </w:rPr>
            </w:pPr>
            <w:r w:rsidRPr="00922F6A">
              <w:rPr>
                <w:rFonts w:cs="Arial"/>
                <w:color w:val="000000" w:themeColor="text1"/>
                <w:szCs w:val="24"/>
              </w:rPr>
              <w:t xml:space="preserve">Job site modifications (All)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w:t>
            </w:r>
            <w:r w:rsidRPr="00922F6A">
              <w:rPr>
                <w:rFonts w:eastAsia="Times New Roman" w:cs="Arial"/>
                <w:color w:val="000000" w:themeColor="text1"/>
                <w:szCs w:val="24"/>
              </w:rPr>
              <w:t xml:space="preserve">egional Program Specialist (RPS) or the State Office Program Specialist for Assistive Rehabilitation Technology (PSART); </w:t>
            </w:r>
            <w:r w:rsidRPr="00922F6A">
              <w:rPr>
                <w:rFonts w:cs="Arial"/>
                <w:color w:val="000000" w:themeColor="text1"/>
                <w:szCs w:val="24"/>
              </w:rPr>
              <w:t xml:space="preserve">VR Manager approval; </w:t>
            </w:r>
          </w:p>
        </w:tc>
        <w:tc>
          <w:tcPr>
            <w:tcW w:w="1823"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C-205-2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lastRenderedPageBreak/>
              <w:t>Residential modifications (All)</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Consultation with </w:t>
            </w:r>
            <w:r w:rsidRPr="00922F6A">
              <w:rPr>
                <w:rFonts w:eastAsia="Times New Roman" w:cs="Arial"/>
                <w:color w:val="000000" w:themeColor="text1"/>
                <w:szCs w:val="24"/>
              </w:rPr>
              <w:t xml:space="preserve">State Office Program Specialist for Assistive Rehabilitation Technology (PSART); </w:t>
            </w:r>
            <w:r w:rsidRPr="00922F6A">
              <w:rPr>
                <w:rFonts w:cs="Arial"/>
                <w:color w:val="000000" w:themeColor="text1"/>
                <w:szCs w:val="24"/>
              </w:rPr>
              <w:t>VR Manager approval;</w:t>
            </w:r>
          </w:p>
        </w:tc>
        <w:tc>
          <w:tcPr>
            <w:tcW w:w="1823"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C-205-2</w:t>
            </w:r>
          </w:p>
        </w:tc>
      </w:tr>
    </w:tbl>
    <w:p w:rsidR="00922F6A" w:rsidRPr="00922F6A" w:rsidRDefault="00922F6A" w:rsidP="00CF6A25">
      <w:pPr>
        <w:pStyle w:val="Heading2"/>
      </w:pPr>
      <w:bookmarkStart w:id="6" w:name="_Toc517343645"/>
      <w:r w:rsidRPr="00922F6A">
        <w:t>Employment Services</w:t>
      </w:r>
      <w:bookmarkEnd w:id="6"/>
    </w:p>
    <w:tbl>
      <w:tblPr>
        <w:tblStyle w:val="TableGrid"/>
        <w:tblW w:w="0" w:type="auto"/>
        <w:tblInd w:w="-3" w:type="dxa"/>
        <w:tblLook w:val="04A0" w:firstRow="1" w:lastRow="0" w:firstColumn="1" w:lastColumn="0" w:noHBand="0" w:noVBand="1"/>
        <w:tblDescription w:val="Table of Employment Services managment approvals needed"/>
      </w:tblPr>
      <w:tblGrid>
        <w:gridCol w:w="4675"/>
        <w:gridCol w:w="4500"/>
        <w:gridCol w:w="1615"/>
      </w:tblGrid>
      <w:tr w:rsidR="00922F6A" w:rsidRPr="00922F6A" w:rsidTr="00B00764">
        <w:trPr>
          <w:cantSplit/>
        </w:trPr>
        <w:tc>
          <w:tcPr>
            <w:tcW w:w="467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500"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61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 xml:space="preserve">VRSM Reference </w:t>
            </w:r>
          </w:p>
        </w:tc>
      </w:tr>
      <w:tr w:rsidR="00922F6A" w:rsidRPr="00922F6A" w:rsidTr="00B00764">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Work Experience</w:t>
            </w:r>
          </w:p>
        </w:tc>
      </w:tr>
      <w:tr w:rsidR="00922F6A" w:rsidRPr="00922F6A" w:rsidTr="00B00764">
        <w:trPr>
          <w:cantSplit/>
        </w:trPr>
        <w:tc>
          <w:tcPr>
            <w:tcW w:w="4675" w:type="dxa"/>
          </w:tcPr>
          <w:p w:rsidR="00922F6A" w:rsidRPr="00922F6A" w:rsidRDefault="00922F6A" w:rsidP="00922F6A">
            <w:pPr>
              <w:rPr>
                <w:rFonts w:eastAsia="Times New Roman" w:cs="Arial"/>
                <w:color w:val="000000" w:themeColor="text1"/>
                <w:szCs w:val="24"/>
              </w:rPr>
            </w:pPr>
            <w:r w:rsidRPr="00922F6A">
              <w:rPr>
                <w:rFonts w:eastAsia="Times New Roman" w:cs="Arial"/>
                <w:color w:val="000000" w:themeColor="text1"/>
                <w:szCs w:val="24"/>
              </w:rPr>
              <w:t>A single work experience that lasts greater than 12 weeks.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C-423-1 </w:t>
            </w:r>
          </w:p>
        </w:tc>
      </w:tr>
      <w:tr w:rsidR="00922F6A" w:rsidRPr="00922F6A" w:rsidTr="00B00764">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Self-employment (including Supported Self Employment)</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Using a resource other than a CBTAC for self-employment services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Approval from State Program Specialist for Specialized Employment Strategies/VR</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C-1102-11</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IPE with Self-Employment goal</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Approval from VR Supervisor</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Any Business Plan that require certificates, permits, or licenses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Regional Program Specialist assigned to self-employment or the Regional Program Support Specialist</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Concept Development &amp; Feasibility Study</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Regional Program Specialist assigned to self-employment or the Regional Program Support Specialist</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Simple Business Plan up to $1,999,99</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Regional Program Specialist assigned to self-employment or the Regional Program Support Specialist</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Simple Business Plan with a cost of $2,000.00 to $4,999.99 </w:t>
            </w:r>
          </w:p>
          <w:p w:rsidR="00922F6A" w:rsidRPr="00922F6A" w:rsidRDefault="00922F6A" w:rsidP="00922F6A">
            <w:pPr>
              <w:spacing w:after="200" w:line="276" w:lineRule="auto"/>
              <w:rPr>
                <w:rFonts w:cs="Arial"/>
                <w:color w:val="000000" w:themeColor="text1"/>
              </w:rPr>
            </w:pPr>
            <w:r w:rsidRPr="00922F6A">
              <w:rPr>
                <w:rFonts w:cs="Arial"/>
                <w:color w:val="000000" w:themeColor="text1"/>
              </w:rPr>
              <w:t>(NOTE: business plans $5,000 or higher require a comprehensive business plan)</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Regional Program Specialist assigned to self-employment or the Regional Program Support Specialist;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Comprehensive Business Plan up to $1,999.99</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Regional Program Specialist assigned to self-employment or the Regional Program Support Specialist;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Comprehensive Business Plan $2,000.00 to $4,999.99</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Consultation with Regional Program Specialist assigned to self-employment or the Regional Program Support Specialist; VR Manager approval. </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lastRenderedPageBreak/>
              <w:t>Comprehensive Business Plan $5,000.00 to $9,999.99</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Regional Program Specialist assigned to self-employment or the Regional Program Support Specialist;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Comprehensive Business Plan $10,000.00 or more</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Review by State Office Program Specialist for Specialized Employment Strategies/VR and VR Manager approval and Regional Director</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C-1102-13</w:t>
            </w:r>
          </w:p>
        </w:tc>
      </w:tr>
      <w:tr w:rsidR="00922F6A" w:rsidRPr="00922F6A" w:rsidTr="00B00764">
        <w:trPr>
          <w:cantSplit/>
        </w:trPr>
        <w:tc>
          <w:tcPr>
            <w:tcW w:w="4675" w:type="dxa"/>
          </w:tcPr>
          <w:p w:rsidR="00922F6A" w:rsidRPr="00922F6A" w:rsidRDefault="00922F6A" w:rsidP="00922F6A">
            <w:pPr>
              <w:tabs>
                <w:tab w:val="left" w:pos="2310"/>
              </w:tabs>
              <w:spacing w:after="200" w:line="276" w:lineRule="auto"/>
              <w:rPr>
                <w:rFonts w:cs="Arial"/>
                <w:color w:val="000000" w:themeColor="text1"/>
                <w:szCs w:val="24"/>
              </w:rPr>
            </w:pPr>
            <w:r w:rsidRPr="00922F6A">
              <w:rPr>
                <w:rFonts w:cs="Arial"/>
                <w:color w:val="000000" w:themeColor="text1"/>
                <w:szCs w:val="24"/>
              </w:rPr>
              <w:t>Payment for any Supported Self-Employment Benchmark</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or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C-1104-5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Paying Legal Fees for Self-Employment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 with TWC Office of General Counsel and obtain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C-1102-11  </w:t>
            </w:r>
          </w:p>
        </w:tc>
      </w:tr>
    </w:tbl>
    <w:p w:rsidR="00922F6A" w:rsidRPr="00922F6A" w:rsidRDefault="00922F6A" w:rsidP="00CF6A25">
      <w:pPr>
        <w:pStyle w:val="Heading2"/>
      </w:pPr>
      <w:bookmarkStart w:id="7" w:name="_Toc517343646"/>
      <w:r w:rsidRPr="00922F6A">
        <w:t>Out of State Services or Payment Rates</w:t>
      </w:r>
      <w:bookmarkEnd w:id="7"/>
    </w:p>
    <w:tbl>
      <w:tblPr>
        <w:tblStyle w:val="TableGrid"/>
        <w:tblW w:w="0" w:type="auto"/>
        <w:tblInd w:w="-3" w:type="dxa"/>
        <w:tblLook w:val="04A0" w:firstRow="1" w:lastRow="0" w:firstColumn="1" w:lastColumn="0" w:noHBand="0" w:noVBand="1"/>
        <w:tblDescription w:val="Table of Out of State Services managment approvals needed"/>
      </w:tblPr>
      <w:tblGrid>
        <w:gridCol w:w="4708"/>
        <w:gridCol w:w="4465"/>
        <w:gridCol w:w="1617"/>
      </w:tblGrid>
      <w:tr w:rsidR="00922F6A" w:rsidRPr="00922F6A" w:rsidTr="00B00764">
        <w:trPr>
          <w:cantSplit/>
        </w:trPr>
        <w:tc>
          <w:tcPr>
            <w:tcW w:w="4708"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46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617"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 xml:space="preserve">VRSM Reference </w:t>
            </w:r>
          </w:p>
        </w:tc>
      </w:tr>
      <w:tr w:rsidR="00922F6A" w:rsidRPr="00922F6A" w:rsidTr="00B00764">
        <w:trPr>
          <w:cantSplit/>
          <w:trHeight w:val="432"/>
        </w:trPr>
        <w:tc>
          <w:tcPr>
            <w:tcW w:w="10790" w:type="dxa"/>
            <w:gridSpan w:val="3"/>
            <w:tcBorders>
              <w:bottom w:val="single" w:sz="4" w:space="0" w:color="auto"/>
            </w:tcBorders>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Out of State Services or Payment Rates</w:t>
            </w:r>
          </w:p>
        </w:tc>
      </w:tr>
      <w:tr w:rsidR="00922F6A" w:rsidRPr="00922F6A" w:rsidTr="00B00764">
        <w:trPr>
          <w:cantSplit/>
        </w:trPr>
        <w:tc>
          <w:tcPr>
            <w:tcW w:w="4708"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Ensuring that out of state providers are properly credentialed</w:t>
            </w:r>
          </w:p>
        </w:tc>
        <w:tc>
          <w:tcPr>
            <w:tcW w:w="4465" w:type="dxa"/>
          </w:tcPr>
          <w:p w:rsidR="00922F6A" w:rsidRPr="00922F6A" w:rsidRDefault="00922F6A" w:rsidP="00922F6A">
            <w:pPr>
              <w:spacing w:after="200" w:line="276" w:lineRule="auto"/>
              <w:rPr>
                <w:rFonts w:cs="Arial"/>
                <w:color w:val="000000" w:themeColor="text1"/>
                <w:szCs w:val="24"/>
              </w:rPr>
            </w:pPr>
            <w:r w:rsidRPr="00922F6A">
              <w:rPr>
                <w:color w:val="000000" w:themeColor="text1"/>
              </w:rPr>
              <w:t xml:space="preserve"> </w:t>
            </w:r>
            <w:r w:rsidRPr="00922F6A">
              <w:rPr>
                <w:rFonts w:cs="Arial"/>
                <w:color w:val="000000" w:themeColor="text1"/>
                <w:szCs w:val="24"/>
              </w:rPr>
              <w:t>VR MAPS Provider Services</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D-400 (placeholder)</w:t>
            </w:r>
          </w:p>
        </w:tc>
      </w:tr>
      <w:tr w:rsidR="00922F6A" w:rsidRPr="00922F6A" w:rsidTr="00B00764">
        <w:trPr>
          <w:cantSplit/>
        </w:trPr>
        <w:tc>
          <w:tcPr>
            <w:tcW w:w="4708" w:type="dxa"/>
          </w:tcPr>
          <w:p w:rsidR="00922F6A" w:rsidRPr="00922F6A" w:rsidRDefault="00922F6A" w:rsidP="00922F6A">
            <w:pPr>
              <w:rPr>
                <w:rFonts w:eastAsia="Times New Roman" w:cs="Arial"/>
                <w:color w:val="000000" w:themeColor="text1"/>
                <w:szCs w:val="24"/>
              </w:rPr>
            </w:pPr>
            <w:r w:rsidRPr="00922F6A">
              <w:rPr>
                <w:rFonts w:eastAsia="Times New Roman" w:cs="Arial"/>
                <w:color w:val="000000" w:themeColor="text1"/>
                <w:szCs w:val="24"/>
              </w:rPr>
              <w:t>Purchasing an out of state service that is ordinarily regulated in Texas, but is not regulated in the state where the service is provided. (Includes out of state training, employment services, etc.).</w:t>
            </w:r>
          </w:p>
        </w:tc>
        <w:tc>
          <w:tcPr>
            <w:tcW w:w="446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and Regional Director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D-400 (placeholder)</w:t>
            </w:r>
          </w:p>
        </w:tc>
      </w:tr>
      <w:tr w:rsidR="00922F6A" w:rsidRPr="00922F6A" w:rsidTr="00B00764">
        <w:trPr>
          <w:cantSplit/>
        </w:trPr>
        <w:tc>
          <w:tcPr>
            <w:tcW w:w="4708"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Out of state service provider is a Community Rehabilitation Program (CRP), but the standards in the other state are different from VR Standards for Providers.</w:t>
            </w:r>
          </w:p>
        </w:tc>
        <w:tc>
          <w:tcPr>
            <w:tcW w:w="446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State Office program specialist and VR Manager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D-400 (placeholder)</w:t>
            </w:r>
          </w:p>
        </w:tc>
      </w:tr>
      <w:tr w:rsidR="00922F6A" w:rsidRPr="00922F6A" w:rsidTr="00B00764">
        <w:trPr>
          <w:cantSplit/>
        </w:trPr>
        <w:tc>
          <w:tcPr>
            <w:tcW w:w="4708" w:type="dxa"/>
          </w:tcPr>
          <w:p w:rsidR="00922F6A" w:rsidRPr="00922F6A" w:rsidRDefault="00922F6A" w:rsidP="00922F6A">
            <w:pPr>
              <w:rPr>
                <w:rFonts w:eastAsia="Times New Roman" w:cs="Arial"/>
                <w:color w:val="000000" w:themeColor="text1"/>
                <w:szCs w:val="24"/>
              </w:rPr>
            </w:pPr>
            <w:r w:rsidRPr="00922F6A">
              <w:rPr>
                <w:rFonts w:eastAsia="Times New Roman" w:cs="Arial"/>
                <w:color w:val="000000" w:themeColor="text1"/>
                <w:szCs w:val="24"/>
              </w:rPr>
              <w:t>Rehabilitation-center training outside of Texas</w:t>
            </w:r>
          </w:p>
        </w:tc>
        <w:tc>
          <w:tcPr>
            <w:tcW w:w="446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C-425-2  </w:t>
            </w:r>
          </w:p>
        </w:tc>
      </w:tr>
      <w:tr w:rsidR="00922F6A" w:rsidRPr="00922F6A" w:rsidTr="00B00764">
        <w:trPr>
          <w:cantSplit/>
        </w:trPr>
        <w:tc>
          <w:tcPr>
            <w:tcW w:w="4708"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Payment of out-of-state tuition to a Texas college or university; </w:t>
            </w:r>
          </w:p>
        </w:tc>
        <w:tc>
          <w:tcPr>
            <w:tcW w:w="446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Regional Director approval </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C-415-7  </w:t>
            </w:r>
          </w:p>
        </w:tc>
      </w:tr>
    </w:tbl>
    <w:p w:rsidR="00922F6A" w:rsidRPr="00922F6A" w:rsidRDefault="00922F6A" w:rsidP="00CF6A25">
      <w:pPr>
        <w:pStyle w:val="Heading2"/>
      </w:pPr>
      <w:bookmarkStart w:id="8" w:name="_Toc517343647"/>
      <w:r w:rsidRPr="00922F6A">
        <w:t>Training Services</w:t>
      </w:r>
      <w:bookmarkEnd w:id="8"/>
    </w:p>
    <w:tbl>
      <w:tblPr>
        <w:tblStyle w:val="TableGrid"/>
        <w:tblW w:w="0" w:type="auto"/>
        <w:tblInd w:w="-3" w:type="dxa"/>
        <w:tblLook w:val="04A0" w:firstRow="1" w:lastRow="0" w:firstColumn="1" w:lastColumn="0" w:noHBand="0" w:noVBand="1"/>
        <w:tblDescription w:val="table of Training Services managment approvals needed"/>
      </w:tblPr>
      <w:tblGrid>
        <w:gridCol w:w="4674"/>
        <w:gridCol w:w="4499"/>
        <w:gridCol w:w="1617"/>
      </w:tblGrid>
      <w:tr w:rsidR="00922F6A" w:rsidRPr="00922F6A" w:rsidTr="00B00764">
        <w:trPr>
          <w:cantSplit/>
        </w:trPr>
        <w:tc>
          <w:tcPr>
            <w:tcW w:w="4674"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499"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617"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 xml:space="preserve">VRSM Reference </w:t>
            </w:r>
          </w:p>
        </w:tc>
      </w:tr>
      <w:tr w:rsidR="00922F6A" w:rsidRPr="00922F6A" w:rsidTr="00B00764">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Training Services - General</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VAT services provided more than once</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C-421-3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Purchasing any training services from an out of state provider.</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D-200 (placeholder)</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lastRenderedPageBreak/>
              <w:t>Payment of out-of-state tuition to a Texas college or university</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C-415-7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Exceptions to the limitations for tuition and fees</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C-415-7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Training by a paid instructor exempt from Texas Workforce Commission regulation</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Director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C-420-2  </w:t>
            </w:r>
          </w:p>
        </w:tc>
      </w:tr>
      <w:tr w:rsidR="00922F6A" w:rsidRPr="00922F6A" w:rsidTr="00B00764">
        <w:trPr>
          <w:cantSplit/>
        </w:trPr>
        <w:tc>
          <w:tcPr>
            <w:tcW w:w="4674" w:type="dxa"/>
          </w:tcPr>
          <w:p w:rsidR="00922F6A" w:rsidRPr="00922F6A" w:rsidRDefault="00922F6A" w:rsidP="00922F6A">
            <w:pPr>
              <w:rPr>
                <w:rFonts w:eastAsia="Times New Roman" w:cs="Arial"/>
                <w:color w:val="000000" w:themeColor="text1"/>
                <w:szCs w:val="24"/>
              </w:rPr>
            </w:pPr>
            <w:r w:rsidRPr="00922F6A">
              <w:rPr>
                <w:rFonts w:eastAsia="Times New Roman" w:cs="Arial"/>
                <w:color w:val="000000" w:themeColor="text1"/>
                <w:szCs w:val="24"/>
              </w:rPr>
              <w:t>OJT training is expected to last longer than 3 months.</w:t>
            </w:r>
          </w:p>
        </w:tc>
        <w:tc>
          <w:tcPr>
            <w:tcW w:w="4499" w:type="dxa"/>
          </w:tcPr>
          <w:p w:rsidR="00922F6A" w:rsidRPr="00922F6A" w:rsidRDefault="00922F6A" w:rsidP="00B00764">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C-1007-5  </w:t>
            </w:r>
          </w:p>
        </w:tc>
      </w:tr>
      <w:tr w:rsidR="00922F6A" w:rsidRPr="00922F6A" w:rsidTr="00B00764">
        <w:trPr>
          <w:cantSplit/>
        </w:trPr>
        <w:tc>
          <w:tcPr>
            <w:tcW w:w="4674"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OJT plan will require VR to pay a higher percentage of reimbursement than defined in policy.</w:t>
            </w:r>
          </w:p>
        </w:tc>
        <w:tc>
          <w:tcPr>
            <w:tcW w:w="4499" w:type="dxa"/>
            <w:tcBorders>
              <w:bottom w:val="single" w:sz="4" w:space="0" w:color="auto"/>
            </w:tcBorders>
          </w:tcPr>
          <w:p w:rsidR="00922F6A" w:rsidRPr="00922F6A" w:rsidRDefault="00922F6A" w:rsidP="00922F6A">
            <w:pPr>
              <w:spacing w:after="200" w:line="276" w:lineRule="auto"/>
            </w:pPr>
            <w:r w:rsidRPr="00922F6A">
              <w:rPr>
                <w:rFonts w:cs="Arial"/>
                <w:color w:val="000000" w:themeColor="text1"/>
                <w:szCs w:val="24"/>
              </w:rPr>
              <w:t>VR Supervisor approval</w:t>
            </w:r>
          </w:p>
        </w:tc>
        <w:tc>
          <w:tcPr>
            <w:tcW w:w="1617" w:type="dxa"/>
            <w:tcBorders>
              <w:bottom w:val="single" w:sz="4" w:space="0" w:color="auto"/>
            </w:tcBorders>
            <w:vAlign w:val="center"/>
          </w:tcPr>
          <w:p w:rsidR="00922F6A" w:rsidRPr="00922F6A" w:rsidRDefault="00B00764" w:rsidP="00922F6A">
            <w:pPr>
              <w:spacing w:after="200" w:line="276" w:lineRule="auto"/>
              <w:rPr>
                <w:rFonts w:cs="Arial"/>
                <w:color w:val="000000" w:themeColor="text1"/>
                <w:szCs w:val="24"/>
              </w:rPr>
            </w:pPr>
            <w:r>
              <w:rPr>
                <w:rFonts w:cs="Arial"/>
                <w:color w:val="000000" w:themeColor="text1"/>
                <w:szCs w:val="24"/>
              </w:rPr>
              <w:t>C-1007-5</w:t>
            </w:r>
          </w:p>
        </w:tc>
      </w:tr>
      <w:tr w:rsidR="00922F6A" w:rsidRPr="00922F6A" w:rsidTr="00B00764">
        <w:trPr>
          <w:cantSplit/>
        </w:trPr>
        <w:tc>
          <w:tcPr>
            <w:tcW w:w="4674" w:type="dxa"/>
            <w:tcBorders>
              <w:bottom w:val="single" w:sz="4" w:space="0" w:color="auto"/>
            </w:tcBorders>
          </w:tcPr>
          <w:p w:rsidR="00922F6A" w:rsidRPr="00922F6A" w:rsidRDefault="00922F6A" w:rsidP="00922F6A">
            <w:pPr>
              <w:spacing w:after="200" w:line="276" w:lineRule="auto"/>
              <w:rPr>
                <w:rFonts w:cs="Arial"/>
                <w:szCs w:val="24"/>
              </w:rPr>
            </w:pPr>
            <w:r w:rsidRPr="00922F6A">
              <w:rPr>
                <w:rFonts w:cs="Arial"/>
                <w:szCs w:val="24"/>
              </w:rPr>
              <w:t xml:space="preserve">Vocational, technical, or academic training that exceeds timelines for completion. </w:t>
            </w:r>
          </w:p>
        </w:tc>
        <w:tc>
          <w:tcPr>
            <w:tcW w:w="4499" w:type="dxa"/>
            <w:tcBorders>
              <w:bottom w:val="single" w:sz="4" w:space="0" w:color="auto"/>
            </w:tcBorders>
          </w:tcPr>
          <w:p w:rsidR="00922F6A" w:rsidRPr="00922F6A" w:rsidRDefault="00922F6A" w:rsidP="00922F6A">
            <w:pPr>
              <w:spacing w:after="200" w:line="276" w:lineRule="auto"/>
            </w:pPr>
            <w:r w:rsidRPr="00922F6A">
              <w:rPr>
                <w:rFonts w:cs="Arial"/>
                <w:color w:val="000000" w:themeColor="text1"/>
                <w:szCs w:val="24"/>
              </w:rPr>
              <w:t>VR Manager approval</w:t>
            </w:r>
          </w:p>
        </w:tc>
        <w:tc>
          <w:tcPr>
            <w:tcW w:w="1617" w:type="dxa"/>
            <w:tcBorders>
              <w:bottom w:val="single" w:sz="4" w:space="0" w:color="auto"/>
            </w:tcBorders>
            <w:vAlign w:val="center"/>
          </w:tcPr>
          <w:p w:rsidR="00922F6A" w:rsidRPr="00922F6A" w:rsidRDefault="00922F6A" w:rsidP="00922F6A">
            <w:pPr>
              <w:spacing w:after="200" w:line="276" w:lineRule="auto"/>
              <w:rPr>
                <w:rFonts w:cs="Arial"/>
                <w:szCs w:val="24"/>
              </w:rPr>
            </w:pPr>
            <w:r w:rsidRPr="00922F6A">
              <w:rPr>
                <w:rFonts w:cs="Arial"/>
                <w:szCs w:val="24"/>
              </w:rPr>
              <w:t xml:space="preserve">C-416-3 </w:t>
            </w:r>
          </w:p>
          <w:p w:rsidR="00922F6A" w:rsidRPr="00922F6A" w:rsidRDefault="00922F6A" w:rsidP="00922F6A">
            <w:pPr>
              <w:spacing w:after="200" w:line="276" w:lineRule="auto"/>
              <w:rPr>
                <w:rFonts w:cs="Arial"/>
                <w:szCs w:val="24"/>
              </w:rPr>
            </w:pPr>
            <w:r w:rsidRPr="00922F6A">
              <w:rPr>
                <w:rFonts w:cs="Arial"/>
                <w:szCs w:val="24"/>
              </w:rPr>
              <w:t xml:space="preserve">C-412 </w:t>
            </w:r>
          </w:p>
        </w:tc>
      </w:tr>
      <w:tr w:rsidR="00922F6A" w:rsidRPr="00922F6A" w:rsidTr="00B00764">
        <w:trPr>
          <w:cantSplit/>
        </w:trPr>
        <w:tc>
          <w:tcPr>
            <w:tcW w:w="4674"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Continue sponsorship</w:t>
            </w:r>
            <w:r w:rsidRPr="00922F6A">
              <w:t xml:space="preserve"> </w:t>
            </w:r>
            <w:r w:rsidRPr="00922F6A">
              <w:rPr>
                <w:rFonts w:cs="Arial"/>
                <w:color w:val="000000" w:themeColor="text1"/>
                <w:szCs w:val="24"/>
              </w:rPr>
              <w:t>after a second change in the major course of study.</w:t>
            </w:r>
          </w:p>
        </w:tc>
        <w:tc>
          <w:tcPr>
            <w:tcW w:w="4499" w:type="dxa"/>
            <w:tcBorders>
              <w:bottom w:val="single" w:sz="4" w:space="0" w:color="auto"/>
            </w:tcBorders>
          </w:tcPr>
          <w:p w:rsidR="00922F6A" w:rsidRPr="00922F6A" w:rsidRDefault="00922F6A" w:rsidP="00922F6A">
            <w:pPr>
              <w:spacing w:after="200" w:line="276" w:lineRule="auto"/>
            </w:pPr>
            <w:r w:rsidRPr="00922F6A">
              <w:rPr>
                <w:rFonts w:cs="Arial"/>
                <w:color w:val="000000" w:themeColor="text1"/>
                <w:szCs w:val="24"/>
              </w:rPr>
              <w:t>VR Manager approval</w:t>
            </w:r>
          </w:p>
        </w:tc>
        <w:tc>
          <w:tcPr>
            <w:tcW w:w="1617"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C-411-1  </w:t>
            </w:r>
          </w:p>
        </w:tc>
      </w:tr>
      <w:tr w:rsidR="00922F6A" w:rsidRPr="00922F6A" w:rsidTr="00B00764">
        <w:trPr>
          <w:cantSplit/>
        </w:trPr>
        <w:tc>
          <w:tcPr>
            <w:tcW w:w="4674"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Continuing with (or resuming) training and related services or supports</w:t>
            </w:r>
            <w:r w:rsidRPr="00922F6A">
              <w:rPr>
                <w:rFonts w:cs="Arial"/>
              </w:rPr>
              <w:t xml:space="preserve"> when customer </w:t>
            </w:r>
            <w:r w:rsidRPr="00922F6A">
              <w:rPr>
                <w:rFonts w:cs="Arial"/>
                <w:color w:val="000000" w:themeColor="text1"/>
                <w:szCs w:val="24"/>
              </w:rPr>
              <w:t>fails to meet satisfactory academic progress for 2 or more consecutive semesters.</w:t>
            </w:r>
          </w:p>
        </w:tc>
        <w:tc>
          <w:tcPr>
            <w:tcW w:w="4499" w:type="dxa"/>
            <w:tcBorders>
              <w:bottom w:val="single" w:sz="4" w:space="0" w:color="auto"/>
            </w:tcBorders>
          </w:tcPr>
          <w:p w:rsidR="00922F6A" w:rsidRPr="00922F6A" w:rsidRDefault="00922F6A" w:rsidP="00922F6A">
            <w:pPr>
              <w:spacing w:after="200" w:line="276" w:lineRule="auto"/>
            </w:pPr>
            <w:r w:rsidRPr="00922F6A">
              <w:rPr>
                <w:rFonts w:cs="Arial"/>
                <w:color w:val="000000" w:themeColor="text1"/>
                <w:szCs w:val="24"/>
              </w:rPr>
              <w:t>VR Manager approval</w:t>
            </w:r>
          </w:p>
        </w:tc>
        <w:tc>
          <w:tcPr>
            <w:tcW w:w="1617"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C-411-3  </w:t>
            </w:r>
          </w:p>
        </w:tc>
      </w:tr>
      <w:tr w:rsidR="00922F6A" w:rsidRPr="00922F6A" w:rsidTr="00B00764">
        <w:trPr>
          <w:cantSplit/>
        </w:trPr>
        <w:tc>
          <w:tcPr>
            <w:tcW w:w="4674"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Enrollment in any training program below full-time status.</w:t>
            </w:r>
          </w:p>
        </w:tc>
        <w:tc>
          <w:tcPr>
            <w:tcW w:w="4499" w:type="dxa"/>
            <w:tcBorders>
              <w:bottom w:val="single" w:sz="4" w:space="0" w:color="auto"/>
            </w:tcBorders>
          </w:tcPr>
          <w:p w:rsidR="00922F6A" w:rsidRPr="00922F6A" w:rsidRDefault="00922F6A" w:rsidP="00922F6A">
            <w:pPr>
              <w:spacing w:after="200" w:line="276" w:lineRule="auto"/>
            </w:pPr>
            <w:r w:rsidRPr="00922F6A">
              <w:rPr>
                <w:rFonts w:cs="Arial"/>
                <w:color w:val="000000" w:themeColor="text1"/>
                <w:szCs w:val="24"/>
              </w:rPr>
              <w:t>VR Manager approval</w:t>
            </w:r>
          </w:p>
        </w:tc>
        <w:tc>
          <w:tcPr>
            <w:tcW w:w="1617"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highlight w:val="yellow"/>
              </w:rPr>
            </w:pPr>
            <w:r w:rsidRPr="00922F6A">
              <w:rPr>
                <w:rFonts w:cs="Arial"/>
                <w:color w:val="000000" w:themeColor="text1"/>
                <w:szCs w:val="24"/>
              </w:rPr>
              <w:t xml:space="preserve">C-411-2  </w:t>
            </w:r>
          </w:p>
        </w:tc>
      </w:tr>
      <w:tr w:rsidR="00922F6A" w:rsidRPr="00922F6A" w:rsidTr="00B00764">
        <w:trPr>
          <w:cantSplit/>
        </w:trPr>
        <w:tc>
          <w:tcPr>
            <w:tcW w:w="4674"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Pell grant awards must be applied towards the cost of tuition and fees. (This is a federal requirement). </w:t>
            </w:r>
          </w:p>
        </w:tc>
        <w:tc>
          <w:tcPr>
            <w:tcW w:w="4499" w:type="dxa"/>
            <w:tcBorders>
              <w:bottom w:val="single" w:sz="4" w:space="0" w:color="auto"/>
            </w:tcBorders>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No exceptions permitted</w:t>
            </w:r>
          </w:p>
        </w:tc>
        <w:tc>
          <w:tcPr>
            <w:tcW w:w="1617"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highlight w:val="yellow"/>
              </w:rPr>
            </w:pPr>
            <w:r w:rsidRPr="00922F6A">
              <w:rPr>
                <w:rFonts w:cs="Arial"/>
                <w:color w:val="000000" w:themeColor="text1"/>
                <w:szCs w:val="24"/>
              </w:rPr>
              <w:t xml:space="preserve">C-415-6  </w:t>
            </w:r>
          </w:p>
        </w:tc>
      </w:tr>
      <w:tr w:rsidR="00922F6A" w:rsidRPr="00922F6A" w:rsidTr="00B00764">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Pre-ETS</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Assistive Technology purchases made before the completion of the student's senior year of secondary school.</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C-1305-5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Transition student case transfer.</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C-1307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GSTs including students served by multiple management units or multiple regions.</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Review by the State Office Program Specialist for Transition Services and approval by the Regional Directors of the regions participating</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C-1305-12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When another family member requests to participate in the Group Skills Training (GST) in place of the parent or guardian.</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C-1305-11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Budget for the proposed GST.</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Regional Director approval </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C-1305-11  </w:t>
            </w:r>
          </w:p>
        </w:tc>
      </w:tr>
      <w:tr w:rsidR="00922F6A" w:rsidRPr="00922F6A" w:rsidTr="00B00764">
        <w:trPr>
          <w:cantSplit/>
        </w:trPr>
        <w:tc>
          <w:tcPr>
            <w:tcW w:w="4674"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All Pre-ETS Temporary Learning Experience</w:t>
            </w:r>
          </w:p>
        </w:tc>
        <w:tc>
          <w:tcPr>
            <w:tcW w:w="4499"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Program Specialist approval from Pre-ETS mailbox</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C-1305-8  </w:t>
            </w:r>
          </w:p>
        </w:tc>
      </w:tr>
    </w:tbl>
    <w:p w:rsidR="00922F6A" w:rsidRPr="00922F6A" w:rsidRDefault="00922F6A" w:rsidP="00CF6A25">
      <w:pPr>
        <w:pStyle w:val="Heading2"/>
      </w:pPr>
      <w:bookmarkStart w:id="9" w:name="_Toc517343648"/>
      <w:r w:rsidRPr="00922F6A">
        <w:lastRenderedPageBreak/>
        <w:t>Psychological Services</w:t>
      </w:r>
      <w:bookmarkEnd w:id="9"/>
    </w:p>
    <w:tbl>
      <w:tblPr>
        <w:tblStyle w:val="TableGrid"/>
        <w:tblW w:w="0" w:type="auto"/>
        <w:tblInd w:w="-3" w:type="dxa"/>
        <w:tblLook w:val="04A0" w:firstRow="1" w:lastRow="0" w:firstColumn="1" w:lastColumn="0" w:noHBand="0" w:noVBand="1"/>
        <w:tblDescription w:val=" Table of Psychological and Behavioral Health Services managment approvals needed"/>
      </w:tblPr>
      <w:tblGrid>
        <w:gridCol w:w="4675"/>
        <w:gridCol w:w="4498"/>
        <w:gridCol w:w="1617"/>
      </w:tblGrid>
      <w:tr w:rsidR="00922F6A" w:rsidRPr="00922F6A" w:rsidTr="00B00764">
        <w:trPr>
          <w:cantSplit/>
        </w:trPr>
        <w:tc>
          <w:tcPr>
            <w:tcW w:w="467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498"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617"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 xml:space="preserve">VRSM Reference </w:t>
            </w:r>
          </w:p>
        </w:tc>
      </w:tr>
      <w:tr w:rsidR="00922F6A" w:rsidRPr="00922F6A" w:rsidTr="00B00764">
        <w:trPr>
          <w:cantSplit/>
          <w:trHeight w:val="432"/>
        </w:trPr>
        <w:tc>
          <w:tcPr>
            <w:tcW w:w="10790" w:type="dxa"/>
            <w:gridSpan w:val="3"/>
            <w:tcBorders>
              <w:bottom w:val="single" w:sz="4" w:space="0" w:color="auto"/>
            </w:tcBorders>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Psychological Services</w:t>
            </w:r>
          </w:p>
        </w:tc>
      </w:tr>
      <w:tr w:rsidR="00922F6A" w:rsidRPr="00922F6A" w:rsidTr="00B00764">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Evaluation or treatment of customers by a regional psychological consultant</w:t>
            </w:r>
          </w:p>
        </w:tc>
        <w:tc>
          <w:tcPr>
            <w:tcW w:w="4498" w:type="dxa"/>
            <w:vAlign w:val="center"/>
          </w:tcPr>
          <w:p w:rsidR="00922F6A" w:rsidRPr="00922F6A" w:rsidRDefault="00922F6A" w:rsidP="00922F6A">
            <w:pPr>
              <w:spacing w:after="200" w:line="276" w:lineRule="auto"/>
              <w:rPr>
                <w:rFonts w:eastAsia="Times New Roman" w:cs="Arial"/>
                <w:color w:val="000000" w:themeColor="text1"/>
                <w:szCs w:val="24"/>
              </w:rPr>
            </w:pPr>
            <w:r w:rsidRPr="00922F6A">
              <w:rPr>
                <w:rFonts w:cs="Arial"/>
                <w:color w:val="000000" w:themeColor="text1"/>
                <w:szCs w:val="24"/>
              </w:rPr>
              <w:t xml:space="preserve">VR Manager and Regional Director approval </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C-800 (placeholder)</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Request for psychological or neuropsychological test not listed in Maximum Affordable Payment Schedule</w:t>
            </w:r>
          </w:p>
        </w:tc>
        <w:tc>
          <w:tcPr>
            <w:tcW w:w="4498"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Consultation with Regional Psychological Consultant (RPC) and State </w:t>
            </w:r>
            <w:r w:rsidRPr="00922F6A">
              <w:rPr>
                <w:rFonts w:cs="Arial"/>
                <w:color w:val="000000" w:themeColor="text1"/>
                <w:szCs w:val="24"/>
                <w:lang w:val="en"/>
              </w:rPr>
              <w:t>Medical Director's review and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C-800 (placeholder)</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Repeating the purchase of any psychological or behavioral health assessment or evaluation. </w:t>
            </w:r>
          </w:p>
        </w:tc>
        <w:tc>
          <w:tcPr>
            <w:tcW w:w="4498"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C-800 (placeholder)</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Actions contrary to advice of regional psychological consultant.</w:t>
            </w:r>
          </w:p>
        </w:tc>
        <w:tc>
          <w:tcPr>
            <w:tcW w:w="4498"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C-800 (placeholder)</w:t>
            </w:r>
          </w:p>
        </w:tc>
      </w:tr>
      <w:tr w:rsidR="00922F6A" w:rsidRPr="00922F6A" w:rsidTr="00B00764">
        <w:trPr>
          <w:cantSplit/>
        </w:trPr>
        <w:tc>
          <w:tcPr>
            <w:tcW w:w="4675" w:type="dxa"/>
          </w:tcPr>
          <w:p w:rsidR="00922F6A" w:rsidRPr="00922F6A" w:rsidRDefault="00922F6A" w:rsidP="00922F6A">
            <w:pPr>
              <w:spacing w:after="200" w:line="276" w:lineRule="auto"/>
              <w:contextualSpacing/>
              <w:rPr>
                <w:rFonts w:cs="Arial"/>
                <w:color w:val="000000" w:themeColor="text1"/>
                <w:szCs w:val="24"/>
              </w:rPr>
            </w:pPr>
            <w:r w:rsidRPr="00922F6A">
              <w:rPr>
                <w:rFonts w:cs="Arial"/>
                <w:color w:val="000000" w:themeColor="text1"/>
                <w:szCs w:val="24"/>
              </w:rPr>
              <w:t xml:space="preserve">Authorizing more than 15 individual outpatient counseling sessions or 30 group counseling sessions or a combination of the two.  </w:t>
            </w:r>
          </w:p>
        </w:tc>
        <w:tc>
          <w:tcPr>
            <w:tcW w:w="4498" w:type="dxa"/>
            <w:shd w:val="clear" w:color="auto" w:fill="auto"/>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Consultation with Regional Psychological Consultant (RPC) and VR Manager approval</w:t>
            </w:r>
          </w:p>
        </w:tc>
        <w:tc>
          <w:tcPr>
            <w:tcW w:w="1617" w:type="dxa"/>
            <w:vAlign w:val="center"/>
          </w:tcPr>
          <w:p w:rsidR="00922F6A" w:rsidRPr="00922F6A" w:rsidRDefault="00922F6A" w:rsidP="00922F6A">
            <w:pPr>
              <w:spacing w:after="200" w:line="276" w:lineRule="auto"/>
              <w:rPr>
                <w:rFonts w:cs="Arial"/>
                <w:color w:val="000000" w:themeColor="text1"/>
                <w:szCs w:val="24"/>
              </w:rPr>
            </w:pPr>
            <w:bookmarkStart w:id="10" w:name="7.1.4"/>
            <w:r w:rsidRPr="00922F6A">
              <w:rPr>
                <w:rFonts w:cs="Arial"/>
                <w:color w:val="000000" w:themeColor="text1"/>
                <w:szCs w:val="24"/>
                <w:lang w:val="en"/>
              </w:rPr>
              <w:t>C-804-2</w:t>
            </w:r>
            <w:bookmarkEnd w:id="10"/>
            <w:r w:rsidRPr="00922F6A">
              <w:rPr>
                <w:rFonts w:cs="Arial"/>
                <w:color w:val="000000" w:themeColor="text1"/>
                <w:szCs w:val="24"/>
                <w:lang w:val="en"/>
              </w:rPr>
              <w:t xml:space="preserve">  </w:t>
            </w:r>
          </w:p>
        </w:tc>
      </w:tr>
      <w:tr w:rsidR="00922F6A" w:rsidRPr="00922F6A" w:rsidTr="00B00764">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Inpatient psychiatric treatment is not sponsored by VR. </w:t>
            </w:r>
          </w:p>
        </w:tc>
        <w:tc>
          <w:tcPr>
            <w:tcW w:w="4498"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No exceptions. Refer to comp. benefit programs.</w:t>
            </w:r>
          </w:p>
        </w:tc>
        <w:tc>
          <w:tcPr>
            <w:tcW w:w="1617"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C-800 (placeholder)</w:t>
            </w:r>
          </w:p>
        </w:tc>
      </w:tr>
      <w:tr w:rsidR="00922F6A" w:rsidRPr="00922F6A" w:rsidTr="00B00764">
        <w:trPr>
          <w:cantSplit/>
        </w:trPr>
        <w:tc>
          <w:tcPr>
            <w:tcW w:w="4675" w:type="dxa"/>
            <w:shd w:val="clear" w:color="auto" w:fill="auto"/>
          </w:tcPr>
          <w:p w:rsidR="00922F6A" w:rsidRPr="00922F6A" w:rsidRDefault="00922F6A" w:rsidP="00922F6A">
            <w:pPr>
              <w:spacing w:after="200" w:line="276" w:lineRule="auto"/>
              <w:rPr>
                <w:rFonts w:cs="Arial"/>
                <w:szCs w:val="24"/>
              </w:rPr>
            </w:pPr>
            <w:r w:rsidRPr="00922F6A">
              <w:rPr>
                <w:rFonts w:cs="Arial"/>
                <w:szCs w:val="24"/>
              </w:rPr>
              <w:t>More than 90 days of supportive residential service</w:t>
            </w:r>
          </w:p>
        </w:tc>
        <w:tc>
          <w:tcPr>
            <w:tcW w:w="4498" w:type="dxa"/>
            <w:shd w:val="clear" w:color="auto" w:fill="auto"/>
          </w:tcPr>
          <w:p w:rsidR="00922F6A" w:rsidRPr="00922F6A" w:rsidRDefault="00922F6A" w:rsidP="00922F6A">
            <w:pPr>
              <w:spacing w:after="200" w:line="276" w:lineRule="auto"/>
              <w:rPr>
                <w:rFonts w:cs="Arial"/>
                <w:szCs w:val="24"/>
              </w:rPr>
            </w:pPr>
            <w:r w:rsidRPr="00922F6A">
              <w:rPr>
                <w:rFonts w:cs="Arial"/>
                <w:szCs w:val="24"/>
              </w:rPr>
              <w:t>VR Manager approval</w:t>
            </w:r>
          </w:p>
        </w:tc>
        <w:tc>
          <w:tcPr>
            <w:tcW w:w="1617" w:type="dxa"/>
            <w:shd w:val="clear" w:color="auto" w:fill="auto"/>
            <w:vAlign w:val="center"/>
          </w:tcPr>
          <w:p w:rsidR="00922F6A" w:rsidRPr="00922F6A" w:rsidRDefault="00922F6A" w:rsidP="00922F6A">
            <w:pPr>
              <w:spacing w:after="200" w:line="276" w:lineRule="auto"/>
              <w:rPr>
                <w:rFonts w:cs="Arial"/>
                <w:szCs w:val="24"/>
              </w:rPr>
            </w:pPr>
            <w:r w:rsidRPr="00922F6A">
              <w:rPr>
                <w:rFonts w:cs="Arial"/>
                <w:szCs w:val="24"/>
              </w:rPr>
              <w:t xml:space="preserve">C-808-4  </w:t>
            </w:r>
          </w:p>
        </w:tc>
      </w:tr>
      <w:tr w:rsidR="00922F6A" w:rsidRPr="00922F6A" w:rsidTr="00B00764">
        <w:trPr>
          <w:cantSplit/>
        </w:trPr>
        <w:tc>
          <w:tcPr>
            <w:tcW w:w="4675" w:type="dxa"/>
            <w:shd w:val="clear" w:color="auto" w:fill="auto"/>
          </w:tcPr>
          <w:p w:rsidR="00922F6A" w:rsidRPr="00922F6A" w:rsidRDefault="00922F6A" w:rsidP="00922F6A">
            <w:pPr>
              <w:spacing w:after="200" w:line="276" w:lineRule="auto"/>
              <w:rPr>
                <w:rFonts w:cs="Arial"/>
                <w:szCs w:val="24"/>
              </w:rPr>
            </w:pPr>
            <w:r w:rsidRPr="00922F6A">
              <w:rPr>
                <w:rFonts w:cs="Arial"/>
                <w:szCs w:val="24"/>
              </w:rPr>
              <w:t>More than 3 months of service for IWPLST</w:t>
            </w:r>
          </w:p>
        </w:tc>
        <w:tc>
          <w:tcPr>
            <w:tcW w:w="4498" w:type="dxa"/>
            <w:shd w:val="clear" w:color="auto" w:fill="auto"/>
          </w:tcPr>
          <w:p w:rsidR="00922F6A" w:rsidRPr="00922F6A" w:rsidRDefault="00922F6A" w:rsidP="00922F6A">
            <w:pPr>
              <w:spacing w:after="200" w:line="276" w:lineRule="auto"/>
              <w:rPr>
                <w:rFonts w:cs="Arial"/>
                <w:szCs w:val="24"/>
              </w:rPr>
            </w:pPr>
            <w:r w:rsidRPr="00922F6A">
              <w:rPr>
                <w:rFonts w:cs="Arial"/>
                <w:szCs w:val="24"/>
              </w:rPr>
              <w:t>VR Manager approval</w:t>
            </w:r>
          </w:p>
        </w:tc>
        <w:tc>
          <w:tcPr>
            <w:tcW w:w="1617" w:type="dxa"/>
            <w:shd w:val="clear" w:color="auto" w:fill="auto"/>
            <w:vAlign w:val="center"/>
          </w:tcPr>
          <w:p w:rsidR="00922F6A" w:rsidRPr="00922F6A" w:rsidRDefault="00922F6A" w:rsidP="00922F6A">
            <w:pPr>
              <w:spacing w:after="200" w:line="276" w:lineRule="auto"/>
              <w:rPr>
                <w:rFonts w:cs="Arial"/>
                <w:szCs w:val="24"/>
              </w:rPr>
            </w:pPr>
            <w:r w:rsidRPr="00922F6A">
              <w:rPr>
                <w:rFonts w:cs="Arial"/>
                <w:szCs w:val="24"/>
              </w:rPr>
              <w:t>C-904</w:t>
            </w:r>
          </w:p>
        </w:tc>
      </w:tr>
      <w:tr w:rsidR="00922F6A" w:rsidRPr="00922F6A" w:rsidTr="00B00764">
        <w:trPr>
          <w:cantSplit/>
        </w:trPr>
        <w:tc>
          <w:tcPr>
            <w:tcW w:w="4675" w:type="dxa"/>
            <w:shd w:val="clear" w:color="auto" w:fill="auto"/>
          </w:tcPr>
          <w:p w:rsidR="00922F6A" w:rsidRPr="00922F6A" w:rsidRDefault="00922F6A" w:rsidP="00922F6A">
            <w:pPr>
              <w:spacing w:after="200" w:line="276" w:lineRule="auto"/>
              <w:rPr>
                <w:rFonts w:cs="Arial"/>
                <w:szCs w:val="24"/>
              </w:rPr>
            </w:pPr>
            <w:r w:rsidRPr="00922F6A">
              <w:rPr>
                <w:rFonts w:cs="Arial"/>
                <w:szCs w:val="24"/>
              </w:rPr>
              <w:t xml:space="preserve">Purchase of prescription medication to treat a specific condition for longer than 3 months.  </w:t>
            </w:r>
          </w:p>
        </w:tc>
        <w:tc>
          <w:tcPr>
            <w:tcW w:w="4498" w:type="dxa"/>
            <w:shd w:val="clear" w:color="auto" w:fill="auto"/>
          </w:tcPr>
          <w:p w:rsidR="00922F6A" w:rsidRPr="00922F6A" w:rsidRDefault="00922F6A" w:rsidP="00922F6A">
            <w:pPr>
              <w:spacing w:after="200" w:line="276" w:lineRule="auto"/>
              <w:rPr>
                <w:rFonts w:cs="Arial"/>
                <w:szCs w:val="24"/>
              </w:rPr>
            </w:pPr>
            <w:r w:rsidRPr="00922F6A">
              <w:rPr>
                <w:rFonts w:cs="Arial"/>
                <w:szCs w:val="24"/>
              </w:rPr>
              <w:t>VR Supervisor approval</w:t>
            </w:r>
          </w:p>
        </w:tc>
        <w:tc>
          <w:tcPr>
            <w:tcW w:w="1617" w:type="dxa"/>
            <w:shd w:val="clear" w:color="auto" w:fill="auto"/>
            <w:vAlign w:val="center"/>
          </w:tcPr>
          <w:p w:rsidR="00922F6A" w:rsidRPr="00922F6A" w:rsidRDefault="00922F6A" w:rsidP="00922F6A">
            <w:pPr>
              <w:spacing w:after="200" w:line="276" w:lineRule="auto"/>
              <w:rPr>
                <w:rFonts w:cs="Arial"/>
                <w:szCs w:val="24"/>
              </w:rPr>
            </w:pPr>
            <w:r w:rsidRPr="00922F6A">
              <w:rPr>
                <w:rFonts w:cs="Arial"/>
                <w:szCs w:val="24"/>
              </w:rPr>
              <w:t xml:space="preserve">C-703-24  </w:t>
            </w:r>
          </w:p>
        </w:tc>
      </w:tr>
    </w:tbl>
    <w:p w:rsidR="00922F6A" w:rsidRPr="00922F6A" w:rsidRDefault="00922F6A" w:rsidP="00CF6A25">
      <w:pPr>
        <w:pStyle w:val="Heading2"/>
      </w:pPr>
      <w:bookmarkStart w:id="11" w:name="_Toc517343649"/>
      <w:r w:rsidRPr="00922F6A">
        <w:t>Neurodevelopment Services</w:t>
      </w:r>
      <w:bookmarkEnd w:id="11"/>
    </w:p>
    <w:tbl>
      <w:tblPr>
        <w:tblStyle w:val="TableGrid"/>
        <w:tblW w:w="0" w:type="auto"/>
        <w:tblInd w:w="-3" w:type="dxa"/>
        <w:tblLook w:val="04A0" w:firstRow="1" w:lastRow="0" w:firstColumn="1" w:lastColumn="0" w:noHBand="0" w:noVBand="1"/>
        <w:tblDescription w:val=" Table of Psychological and Behavioral Health Services managment approvals needed"/>
      </w:tblPr>
      <w:tblGrid>
        <w:gridCol w:w="4675"/>
        <w:gridCol w:w="4500"/>
        <w:gridCol w:w="1615"/>
      </w:tblGrid>
      <w:tr w:rsidR="00922F6A" w:rsidRPr="00922F6A" w:rsidTr="000C1BB2">
        <w:tc>
          <w:tcPr>
            <w:tcW w:w="467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500"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61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 xml:space="preserve">VRSM Reference </w:t>
            </w:r>
          </w:p>
        </w:tc>
      </w:tr>
      <w:tr w:rsidR="00922F6A" w:rsidRPr="00922F6A" w:rsidTr="008A4295">
        <w:trPr>
          <w:trHeight w:val="432"/>
        </w:trPr>
        <w:tc>
          <w:tcPr>
            <w:tcW w:w="10790" w:type="dxa"/>
            <w:gridSpan w:val="3"/>
            <w:tcBorders>
              <w:bottom w:val="single" w:sz="4" w:space="0" w:color="auto"/>
            </w:tcBorders>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Neurodevelopment Services</w:t>
            </w:r>
          </w:p>
        </w:tc>
      </w:tr>
      <w:tr w:rsidR="00922F6A" w:rsidRPr="00922F6A" w:rsidTr="000C1BB2">
        <w:tc>
          <w:tcPr>
            <w:tcW w:w="4675" w:type="dxa"/>
            <w:vAlign w:val="center"/>
          </w:tcPr>
          <w:p w:rsidR="00922F6A" w:rsidRPr="00922F6A" w:rsidRDefault="00922F6A" w:rsidP="00922F6A">
            <w:pPr>
              <w:tabs>
                <w:tab w:val="left" w:pos="225"/>
              </w:tabs>
              <w:spacing w:after="200" w:line="276" w:lineRule="auto"/>
              <w:rPr>
                <w:rFonts w:cs="Arial"/>
                <w:szCs w:val="24"/>
              </w:rPr>
            </w:pPr>
            <w:r w:rsidRPr="00922F6A">
              <w:rPr>
                <w:rFonts w:cs="Arial"/>
                <w:szCs w:val="24"/>
              </w:rPr>
              <w:t>If more than one exception to the 20-hour limit for ASD support service</w:t>
            </w:r>
          </w:p>
        </w:tc>
        <w:tc>
          <w:tcPr>
            <w:tcW w:w="4500" w:type="dxa"/>
            <w:vAlign w:val="center"/>
          </w:tcPr>
          <w:p w:rsidR="00922F6A" w:rsidRPr="00922F6A" w:rsidRDefault="00922F6A" w:rsidP="00922F6A">
            <w:pPr>
              <w:spacing w:after="200" w:line="276" w:lineRule="auto"/>
              <w:rPr>
                <w:rFonts w:eastAsia="Times New Roman" w:cs="Arial"/>
                <w:szCs w:val="24"/>
              </w:rPr>
            </w:pPr>
            <w:r w:rsidRPr="00922F6A">
              <w:rPr>
                <w:rFonts w:cs="Arial"/>
                <w:szCs w:val="24"/>
              </w:rPr>
              <w:t>VR Supervisor approval</w:t>
            </w:r>
          </w:p>
        </w:tc>
        <w:tc>
          <w:tcPr>
            <w:tcW w:w="1615" w:type="dxa"/>
            <w:vAlign w:val="center"/>
          </w:tcPr>
          <w:p w:rsidR="00922F6A" w:rsidRPr="00922F6A" w:rsidRDefault="00922F6A" w:rsidP="00922F6A">
            <w:pPr>
              <w:spacing w:after="200" w:line="276" w:lineRule="auto"/>
              <w:rPr>
                <w:rFonts w:cs="Arial"/>
                <w:szCs w:val="24"/>
              </w:rPr>
            </w:pPr>
            <w:r w:rsidRPr="00922F6A">
              <w:rPr>
                <w:rFonts w:cs="Arial"/>
                <w:szCs w:val="24"/>
              </w:rPr>
              <w:t xml:space="preserve">C-802-6  </w:t>
            </w:r>
          </w:p>
        </w:tc>
      </w:tr>
      <w:tr w:rsidR="00922F6A" w:rsidRPr="00922F6A" w:rsidTr="000C1BB2">
        <w:tc>
          <w:tcPr>
            <w:tcW w:w="4675" w:type="dxa"/>
          </w:tcPr>
          <w:p w:rsidR="00922F6A" w:rsidRPr="00922F6A" w:rsidRDefault="00922F6A" w:rsidP="00922F6A">
            <w:pPr>
              <w:spacing w:after="200" w:line="276" w:lineRule="auto"/>
              <w:rPr>
                <w:rFonts w:cs="Arial"/>
                <w:szCs w:val="24"/>
              </w:rPr>
            </w:pPr>
            <w:r w:rsidRPr="00922F6A">
              <w:rPr>
                <w:rFonts w:cs="Arial"/>
                <w:szCs w:val="24"/>
              </w:rPr>
              <w:t>More than 60 intervention hours of social intervention over the lifetime of the case</w:t>
            </w:r>
          </w:p>
        </w:tc>
        <w:tc>
          <w:tcPr>
            <w:tcW w:w="4500" w:type="dxa"/>
          </w:tcPr>
          <w:p w:rsidR="00922F6A" w:rsidRPr="00922F6A" w:rsidRDefault="00922F6A" w:rsidP="00922F6A">
            <w:pPr>
              <w:spacing w:after="200" w:line="276" w:lineRule="auto"/>
              <w:rPr>
                <w:rFonts w:cs="Arial"/>
                <w:szCs w:val="24"/>
              </w:rPr>
            </w:pPr>
            <w:r w:rsidRPr="00922F6A">
              <w:rPr>
                <w:rFonts w:cs="Arial"/>
                <w:szCs w:val="24"/>
              </w:rPr>
              <w:t>Consultation with State Office Neurodevelopmental Program Specialist and VR Supervisor approval</w:t>
            </w:r>
          </w:p>
        </w:tc>
        <w:tc>
          <w:tcPr>
            <w:tcW w:w="1615" w:type="dxa"/>
            <w:vAlign w:val="center"/>
          </w:tcPr>
          <w:p w:rsidR="00922F6A" w:rsidRPr="00922F6A" w:rsidRDefault="00922F6A" w:rsidP="00922F6A">
            <w:pPr>
              <w:spacing w:after="200" w:line="276" w:lineRule="auto"/>
              <w:rPr>
                <w:rFonts w:cs="Arial"/>
                <w:szCs w:val="24"/>
              </w:rPr>
            </w:pPr>
            <w:r w:rsidRPr="00922F6A">
              <w:rPr>
                <w:rFonts w:cs="Arial"/>
                <w:szCs w:val="24"/>
              </w:rPr>
              <w:t xml:space="preserve">C-803-4  </w:t>
            </w:r>
          </w:p>
        </w:tc>
      </w:tr>
    </w:tbl>
    <w:p w:rsidR="00922F6A" w:rsidRPr="00922F6A" w:rsidRDefault="00922F6A" w:rsidP="00CF6A25">
      <w:pPr>
        <w:pStyle w:val="Heading2"/>
      </w:pPr>
      <w:bookmarkStart w:id="12" w:name="_Toc517343650"/>
      <w:r w:rsidRPr="00922F6A">
        <w:lastRenderedPageBreak/>
        <w:t>Medical Services</w:t>
      </w:r>
      <w:bookmarkEnd w:id="12"/>
      <w:r w:rsidRPr="00922F6A">
        <w:t xml:space="preserve"> </w:t>
      </w:r>
    </w:p>
    <w:tbl>
      <w:tblPr>
        <w:tblStyle w:val="TableGrid"/>
        <w:tblW w:w="0" w:type="auto"/>
        <w:tblInd w:w="-3" w:type="dxa"/>
        <w:tblLook w:val="04A0" w:firstRow="1" w:lastRow="0" w:firstColumn="1" w:lastColumn="0" w:noHBand="0" w:noVBand="1"/>
        <w:tblDescription w:val="Table of Physical Restoration managment approvals needed"/>
      </w:tblPr>
      <w:tblGrid>
        <w:gridCol w:w="4675"/>
        <w:gridCol w:w="4500"/>
        <w:gridCol w:w="1615"/>
      </w:tblGrid>
      <w:tr w:rsidR="00922F6A" w:rsidRPr="00922F6A" w:rsidTr="00976FA1">
        <w:trPr>
          <w:cantSplit/>
        </w:trPr>
        <w:tc>
          <w:tcPr>
            <w:tcW w:w="467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Situation, Good, or Service</w:t>
            </w:r>
          </w:p>
        </w:tc>
        <w:tc>
          <w:tcPr>
            <w:tcW w:w="4500"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Approval and/or consultation source</w:t>
            </w:r>
          </w:p>
        </w:tc>
        <w:tc>
          <w:tcPr>
            <w:tcW w:w="1615" w:type="dxa"/>
            <w:tcBorders>
              <w:bottom w:val="single" w:sz="4" w:space="0" w:color="auto"/>
            </w:tcBorders>
            <w:shd w:val="clear" w:color="auto" w:fill="F2F2F2" w:themeFill="background1" w:themeFillShade="F2"/>
            <w:vAlign w:val="center"/>
          </w:tcPr>
          <w:p w:rsidR="00922F6A" w:rsidRPr="00922F6A" w:rsidRDefault="00922F6A" w:rsidP="00922F6A">
            <w:pPr>
              <w:spacing w:after="200" w:line="276" w:lineRule="auto"/>
              <w:rPr>
                <w:rFonts w:cs="Arial"/>
                <w:b/>
                <w:color w:val="000000" w:themeColor="text1"/>
                <w:szCs w:val="24"/>
              </w:rPr>
            </w:pPr>
            <w:r w:rsidRPr="00922F6A">
              <w:rPr>
                <w:rFonts w:cs="Arial"/>
                <w:b/>
                <w:color w:val="000000" w:themeColor="text1"/>
                <w:szCs w:val="24"/>
              </w:rPr>
              <w:t>VRSM Reference</w:t>
            </w:r>
          </w:p>
        </w:tc>
      </w:tr>
      <w:tr w:rsidR="00B00764" w:rsidRPr="00922F6A" w:rsidTr="00976FA1">
        <w:trPr>
          <w:cantSplit/>
          <w:trHeight w:val="432"/>
        </w:trPr>
        <w:tc>
          <w:tcPr>
            <w:tcW w:w="10790" w:type="dxa"/>
            <w:gridSpan w:val="3"/>
            <w:shd w:val="clear" w:color="auto" w:fill="C6D9F1" w:themeFill="text2" w:themeFillTint="33"/>
            <w:vAlign w:val="center"/>
          </w:tcPr>
          <w:p w:rsidR="00B00764" w:rsidRPr="00922F6A" w:rsidRDefault="00B00764" w:rsidP="008A4295">
            <w:pPr>
              <w:spacing w:after="0"/>
              <w:rPr>
                <w:rFonts w:cs="Arial"/>
                <w:b/>
                <w:color w:val="000000" w:themeColor="text1"/>
                <w:szCs w:val="24"/>
              </w:rPr>
            </w:pPr>
            <w:r w:rsidRPr="00922F6A">
              <w:rPr>
                <w:rFonts w:cs="Arial"/>
                <w:b/>
                <w:color w:val="000000" w:themeColor="text1"/>
                <w:szCs w:val="24"/>
              </w:rPr>
              <w:t>General Medical Purchasing</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szCs w:val="24"/>
              </w:rPr>
            </w:pPr>
            <w:r w:rsidRPr="00922F6A">
              <w:rPr>
                <w:rFonts w:cs="Arial"/>
                <w:szCs w:val="24"/>
              </w:rPr>
              <w:t>Evaluation or treatment of customers by a local medical consultant</w:t>
            </w:r>
          </w:p>
        </w:tc>
        <w:tc>
          <w:tcPr>
            <w:tcW w:w="4500" w:type="dxa"/>
            <w:vAlign w:val="center"/>
          </w:tcPr>
          <w:p w:rsidR="00922F6A" w:rsidRPr="00922F6A" w:rsidRDefault="00922F6A" w:rsidP="00922F6A">
            <w:pPr>
              <w:spacing w:after="200" w:line="276" w:lineRule="auto"/>
              <w:rPr>
                <w:rFonts w:cs="Arial"/>
                <w:szCs w:val="24"/>
              </w:rPr>
            </w:pPr>
            <w:r w:rsidRPr="00922F6A">
              <w:rPr>
                <w:rFonts w:cs="Arial"/>
                <w:szCs w:val="24"/>
              </w:rPr>
              <w:t>VR Supervisor approval</w:t>
            </w:r>
          </w:p>
        </w:tc>
        <w:tc>
          <w:tcPr>
            <w:tcW w:w="1615" w:type="dxa"/>
            <w:vAlign w:val="center"/>
          </w:tcPr>
          <w:p w:rsidR="00922F6A" w:rsidRPr="00922F6A" w:rsidRDefault="00922F6A" w:rsidP="00922F6A">
            <w:pPr>
              <w:spacing w:after="200" w:line="276" w:lineRule="auto"/>
              <w:rPr>
                <w:rFonts w:cs="Arial"/>
                <w:szCs w:val="24"/>
              </w:rPr>
            </w:pPr>
            <w:r w:rsidRPr="00922F6A">
              <w:rPr>
                <w:rFonts w:cs="Arial"/>
                <w:szCs w:val="24"/>
              </w:rPr>
              <w:t xml:space="preserve">C-701-2 </w:t>
            </w:r>
          </w:p>
        </w:tc>
      </w:tr>
      <w:tr w:rsidR="00922F6A" w:rsidRPr="00922F6A" w:rsidTr="00976FA1">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Before determining eligibility for customers with fractures.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State Medical Director review</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B-308-1  </w:t>
            </w:r>
          </w:p>
        </w:tc>
      </w:tr>
      <w:tr w:rsidR="00922F6A" w:rsidRPr="00922F6A" w:rsidTr="00976FA1">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Before determining eligibility for customers with hernias, gallbladder disease, or gynecological conditions.</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B-308-1  </w:t>
            </w:r>
          </w:p>
        </w:tc>
      </w:tr>
      <w:tr w:rsidR="00922F6A" w:rsidRPr="00922F6A" w:rsidTr="00976FA1">
        <w:trPr>
          <w:cantSplit/>
        </w:trPr>
        <w:tc>
          <w:tcPr>
            <w:tcW w:w="4675" w:type="dxa"/>
          </w:tcPr>
          <w:p w:rsidR="00922F6A" w:rsidRPr="00922F6A" w:rsidRDefault="00922F6A" w:rsidP="00922F6A">
            <w:pPr>
              <w:spacing w:after="200" w:line="276" w:lineRule="auto"/>
              <w:rPr>
                <w:rFonts w:cs="Arial"/>
                <w:color w:val="000000" w:themeColor="text1"/>
                <w:szCs w:val="24"/>
              </w:rPr>
            </w:pPr>
            <w:bookmarkStart w:id="13" w:name="5.6.7"/>
            <w:r w:rsidRPr="00922F6A">
              <w:rPr>
                <w:rFonts w:cs="Arial"/>
                <w:color w:val="000000" w:themeColor="text1"/>
                <w:szCs w:val="24"/>
              </w:rPr>
              <w:t>Acute (emergency) medical care before determining Eligibility</w:t>
            </w:r>
            <w:bookmarkEnd w:id="13"/>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B-308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Medical services not listed in MAPS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Review and consultation with State Office Program Specialist for Physical Disabilities or Program Specialist for Physical Restoration Services and Local Medical Consultant (LMC) review</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Pr>
        <w:tc>
          <w:tcPr>
            <w:tcW w:w="4675" w:type="dxa"/>
            <w:vAlign w:val="center"/>
          </w:tcPr>
          <w:p w:rsidR="00922F6A" w:rsidRPr="00922F6A" w:rsidRDefault="00922F6A" w:rsidP="00922F6A">
            <w:pPr>
              <w:tabs>
                <w:tab w:val="left" w:pos="225"/>
                <w:tab w:val="left" w:pos="4080"/>
              </w:tabs>
              <w:spacing w:after="200" w:line="276" w:lineRule="auto"/>
              <w:rPr>
                <w:rFonts w:cs="Arial"/>
                <w:color w:val="000000" w:themeColor="text1"/>
                <w:szCs w:val="24"/>
              </w:rPr>
            </w:pPr>
            <w:r w:rsidRPr="00922F6A">
              <w:rPr>
                <w:rFonts w:cs="Arial"/>
                <w:color w:val="000000" w:themeColor="text1"/>
                <w:szCs w:val="24"/>
              </w:rPr>
              <w:t xml:space="preserve">Medical Devices with unlisted MAPS codes </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Pr>
        <w:tc>
          <w:tcPr>
            <w:tcW w:w="4675" w:type="dxa"/>
            <w:vAlign w:val="center"/>
          </w:tcPr>
          <w:p w:rsidR="00922F6A" w:rsidRPr="00922F6A" w:rsidRDefault="00922F6A" w:rsidP="00922F6A">
            <w:pPr>
              <w:tabs>
                <w:tab w:val="left" w:pos="225"/>
                <w:tab w:val="left" w:pos="4080"/>
              </w:tabs>
              <w:spacing w:after="200" w:line="276" w:lineRule="auto"/>
              <w:rPr>
                <w:rFonts w:cs="Arial"/>
                <w:color w:val="000000" w:themeColor="text1"/>
                <w:szCs w:val="24"/>
              </w:rPr>
            </w:pPr>
            <w:r w:rsidRPr="00922F6A">
              <w:rPr>
                <w:rFonts w:cs="Arial"/>
                <w:color w:val="000000" w:themeColor="text1"/>
                <w:szCs w:val="24"/>
              </w:rPr>
              <w:t xml:space="preserve">Payments that exceed MAPS rates (including additional payment for medical treatment in unusually </w:t>
            </w:r>
            <w:r w:rsidR="00976FA1">
              <w:rPr>
                <w:rFonts w:cs="Arial"/>
                <w:color w:val="000000" w:themeColor="text1"/>
                <w:szCs w:val="24"/>
              </w:rPr>
              <w:t>difficult or complicated cases)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Pr>
        <w:tc>
          <w:tcPr>
            <w:tcW w:w="4675" w:type="dxa"/>
            <w:vAlign w:val="center"/>
          </w:tcPr>
          <w:p w:rsidR="00922F6A" w:rsidRPr="00922F6A" w:rsidRDefault="00922F6A" w:rsidP="00922F6A">
            <w:pPr>
              <w:tabs>
                <w:tab w:val="left" w:pos="225"/>
                <w:tab w:val="left" w:pos="4080"/>
              </w:tabs>
              <w:spacing w:after="200" w:line="276" w:lineRule="auto"/>
              <w:rPr>
                <w:rFonts w:cs="Arial"/>
                <w:color w:val="000000" w:themeColor="text1"/>
                <w:szCs w:val="24"/>
              </w:rPr>
            </w:pPr>
            <w:r w:rsidRPr="00922F6A">
              <w:rPr>
                <w:rFonts w:cs="Arial"/>
                <w:color w:val="000000" w:themeColor="text1"/>
                <w:szCs w:val="24"/>
              </w:rPr>
              <w:t>Reduced payment agreement DARS3422</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Authorized hospital representative and Medical Services Coordinator (MSC); notify State Office Program Specialist for Physical Disabilities</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C-702-6  </w:t>
            </w:r>
          </w:p>
        </w:tc>
      </w:tr>
      <w:tr w:rsidR="00922F6A" w:rsidRPr="00922F6A" w:rsidTr="00976FA1">
        <w:trPr>
          <w:cantSplit/>
        </w:trPr>
        <w:tc>
          <w:tcPr>
            <w:tcW w:w="4675" w:type="dxa"/>
            <w:vAlign w:val="center"/>
          </w:tcPr>
          <w:p w:rsidR="00922F6A" w:rsidRPr="00922F6A" w:rsidRDefault="00922F6A" w:rsidP="00922F6A">
            <w:pPr>
              <w:tabs>
                <w:tab w:val="left" w:pos="225"/>
                <w:tab w:val="left" w:pos="4080"/>
              </w:tabs>
              <w:spacing w:after="200" w:line="276" w:lineRule="auto"/>
              <w:rPr>
                <w:rFonts w:cs="Arial"/>
                <w:color w:val="000000" w:themeColor="text1"/>
                <w:szCs w:val="24"/>
              </w:rPr>
            </w:pPr>
            <w:r w:rsidRPr="00922F6A">
              <w:rPr>
                <w:rFonts w:cs="Arial"/>
                <w:color w:val="000000" w:themeColor="text1"/>
                <w:szCs w:val="24"/>
              </w:rPr>
              <w:t>Recommended hospitalization greater than 14 days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State Office Program Specialist for Physical Disabilities consultation</w:t>
            </w:r>
            <w:r w:rsidRPr="00922F6A">
              <w:rPr>
                <w:rFonts w:eastAsia="Times New Roman" w:cs="Arial"/>
                <w:color w:val="000000" w:themeColor="text1"/>
                <w:szCs w:val="24"/>
              </w:rPr>
              <w:t xml:space="preserve"> and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C-702-7 </w:t>
            </w:r>
          </w:p>
        </w:tc>
      </w:tr>
      <w:tr w:rsidR="00922F6A" w:rsidRPr="00922F6A" w:rsidTr="00976FA1">
        <w:trPr>
          <w:cantSplit/>
        </w:trPr>
        <w:tc>
          <w:tcPr>
            <w:tcW w:w="4675" w:type="dxa"/>
            <w:vAlign w:val="center"/>
          </w:tcPr>
          <w:p w:rsidR="00922F6A" w:rsidRPr="00922F6A" w:rsidRDefault="00922F6A" w:rsidP="00922F6A">
            <w:pPr>
              <w:tabs>
                <w:tab w:val="left" w:pos="225"/>
                <w:tab w:val="left" w:pos="4080"/>
              </w:tabs>
              <w:spacing w:after="200" w:line="276" w:lineRule="auto"/>
              <w:rPr>
                <w:rFonts w:cs="Arial"/>
                <w:color w:val="000000" w:themeColor="text1"/>
                <w:szCs w:val="24"/>
              </w:rPr>
            </w:pPr>
            <w:r w:rsidRPr="00922F6A">
              <w:rPr>
                <w:rFonts w:cs="Arial"/>
                <w:color w:val="000000" w:themeColor="text1"/>
                <w:szCs w:val="24"/>
              </w:rPr>
              <w:t>Payment for medical provider’s travel costs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State Office Program Specialist for Physical Disabilities for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C-701-8  </w:t>
            </w:r>
          </w:p>
        </w:tc>
      </w:tr>
      <w:tr w:rsidR="00922F6A" w:rsidRPr="00922F6A" w:rsidTr="00976FA1">
        <w:trPr>
          <w:cantSplit/>
        </w:trPr>
        <w:tc>
          <w:tcPr>
            <w:tcW w:w="4675" w:type="dxa"/>
            <w:vAlign w:val="center"/>
          </w:tcPr>
          <w:p w:rsidR="00922F6A" w:rsidRPr="00922F6A" w:rsidRDefault="00922F6A" w:rsidP="00922F6A">
            <w:pPr>
              <w:tabs>
                <w:tab w:val="left" w:pos="225"/>
                <w:tab w:val="left" w:pos="4080"/>
              </w:tabs>
              <w:spacing w:after="200" w:line="276" w:lineRule="auto"/>
              <w:rPr>
                <w:rFonts w:cs="Arial"/>
                <w:color w:val="000000" w:themeColor="text1"/>
                <w:szCs w:val="24"/>
              </w:rPr>
            </w:pPr>
            <w:r w:rsidRPr="00922F6A">
              <w:rPr>
                <w:rFonts w:cs="Arial"/>
                <w:color w:val="000000" w:themeColor="text1"/>
                <w:szCs w:val="24"/>
              </w:rPr>
              <w:t>When VR payment will not continue</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 approval of written notification to be sent to customer, hospital, attending physicians, other concerned parties</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C-702-7 </w:t>
            </w:r>
          </w:p>
        </w:tc>
      </w:tr>
      <w:tr w:rsidR="00922F6A" w:rsidRPr="00922F6A" w:rsidTr="00976FA1">
        <w:trPr>
          <w:cantSplit/>
        </w:trPr>
        <w:tc>
          <w:tcPr>
            <w:tcW w:w="4675" w:type="dxa"/>
            <w:vAlign w:val="center"/>
          </w:tcPr>
          <w:p w:rsidR="00922F6A" w:rsidRPr="00922F6A" w:rsidRDefault="00922F6A" w:rsidP="00922F6A">
            <w:pPr>
              <w:tabs>
                <w:tab w:val="left" w:pos="225"/>
                <w:tab w:val="right" w:pos="4417"/>
              </w:tabs>
              <w:spacing w:after="200" w:line="276" w:lineRule="auto"/>
              <w:rPr>
                <w:rFonts w:cs="Arial"/>
                <w:color w:val="000000" w:themeColor="text1"/>
                <w:szCs w:val="24"/>
              </w:rPr>
            </w:pPr>
            <w:r w:rsidRPr="00922F6A">
              <w:rPr>
                <w:rFonts w:cs="Arial"/>
                <w:color w:val="000000" w:themeColor="text1"/>
                <w:szCs w:val="24"/>
              </w:rPr>
              <w:t>Exceptions to existing hospital contracts</w:t>
            </w:r>
            <w:r w:rsidRPr="00922F6A">
              <w:rPr>
                <w:rFonts w:cs="Arial"/>
                <w:color w:val="000000" w:themeColor="text1"/>
                <w:szCs w:val="24"/>
              </w:rPr>
              <w:tab/>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lang w:val="en"/>
              </w:rPr>
              <w:t>Medical Services Coordinator (MSC) or their designee completes</w:t>
            </w:r>
            <w:r w:rsidRPr="00922F6A">
              <w:rPr>
                <w:rFonts w:cs="Arial"/>
                <w:color w:val="000000" w:themeColor="text1"/>
                <w:szCs w:val="24"/>
              </w:rPr>
              <w:t xml:space="preserve"> </w:t>
            </w:r>
            <w:hyperlink r:id="rId8" w:history="1">
              <w:r w:rsidRPr="00922F6A">
                <w:rPr>
                  <w:rFonts w:cs="Arial"/>
                  <w:color w:val="000000" w:themeColor="text1"/>
                  <w:szCs w:val="24"/>
                  <w:u w:val="single"/>
                  <w:lang w:val="en"/>
                </w:rPr>
                <w:t>DARS3423, Exception to Contracted Hospital Purchase</w:t>
              </w:r>
            </w:hyperlink>
            <w:r w:rsidRPr="00922F6A">
              <w:rPr>
                <w:rFonts w:cs="Arial"/>
                <w:color w:val="000000" w:themeColor="text1"/>
                <w:szCs w:val="24"/>
              </w:rPr>
              <w:t>; VR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D-210-3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lastRenderedPageBreak/>
              <w:t>Exceptions to contracts other than hospital contracts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Memo requesting an exception is submitted through the management chain for VR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D-210-2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Physical restoration services in a hospital, ambulatory surgical center, post-acute brain injury facility or medical school</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Medical Services Coordinator (MSC) consultation to arrange services</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C-703-33 </w:t>
            </w:r>
          </w:p>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VRC/RA issued after-the-fact medical service authorization</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C-701-4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MSC/MST issued after-the-fact medical service authorization</w:t>
            </w:r>
          </w:p>
        </w:tc>
        <w:tc>
          <w:tcPr>
            <w:tcW w:w="4500"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Program Support Manager</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C-701-4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Replacement of service authorizations for which VR Manager</w:t>
            </w:r>
            <w:r w:rsidRPr="00922F6A">
              <w:rPr>
                <w:rFonts w:cs="Arial"/>
                <w:color w:val="000000" w:themeColor="text1"/>
                <w:szCs w:val="24"/>
                <w:lang w:val="en"/>
              </w:rPr>
              <w:t xml:space="preserve"> or </w:t>
            </w:r>
            <w:r w:rsidRPr="00922F6A">
              <w:rPr>
                <w:rFonts w:cs="Arial"/>
                <w:color w:val="000000" w:themeColor="text1"/>
                <w:szCs w:val="24"/>
              </w:rPr>
              <w:t xml:space="preserve">State Medical Director </w:t>
            </w:r>
            <w:r w:rsidRPr="00922F6A">
              <w:rPr>
                <w:rFonts w:cs="Arial"/>
                <w:color w:val="000000" w:themeColor="text1"/>
                <w:szCs w:val="24"/>
                <w:lang w:val="en"/>
              </w:rPr>
              <w:t>approval was required on the initial SA</w:t>
            </w:r>
          </w:p>
        </w:tc>
        <w:tc>
          <w:tcPr>
            <w:tcW w:w="4500"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Manager</w:t>
            </w:r>
            <w:r w:rsidRPr="00922F6A">
              <w:rPr>
                <w:rFonts w:cs="Arial"/>
                <w:color w:val="000000" w:themeColor="text1"/>
                <w:szCs w:val="24"/>
                <w:lang w:val="en"/>
              </w:rPr>
              <w:t xml:space="preserve"> or </w:t>
            </w:r>
            <w:r w:rsidRPr="00922F6A">
              <w:rPr>
                <w:rFonts w:cs="Arial"/>
                <w:color w:val="000000" w:themeColor="text1"/>
                <w:szCs w:val="24"/>
              </w:rPr>
              <w:t>State Medical Director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D-204-4 </w:t>
            </w:r>
          </w:p>
        </w:tc>
      </w:tr>
      <w:tr w:rsidR="00922F6A" w:rsidRPr="00922F6A" w:rsidTr="00976FA1">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Purchase of prescription medication to treat a specific condition for longer than 3 months.  </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C-703-24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Medical Services</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Surgical services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LMC review</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Payment of Co-surgeons</w:t>
            </w:r>
          </w:p>
        </w:tc>
        <w:tc>
          <w:tcPr>
            <w:tcW w:w="4500" w:type="dxa"/>
          </w:tcPr>
          <w:p w:rsidR="00922F6A" w:rsidRPr="00922F6A" w:rsidRDefault="00922F6A" w:rsidP="00922F6A">
            <w:pPr>
              <w:spacing w:after="200" w:line="276" w:lineRule="auto"/>
            </w:pPr>
            <w:r w:rsidRPr="00922F6A">
              <w:rPr>
                <w:rFonts w:cs="Arial"/>
                <w:color w:val="000000" w:themeColor="text1"/>
                <w:szCs w:val="24"/>
              </w:rPr>
              <w:t>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Actions contrary to a local medical consultant’s advice</w:t>
            </w:r>
          </w:p>
        </w:tc>
        <w:tc>
          <w:tcPr>
            <w:tcW w:w="4500" w:type="dxa"/>
          </w:tcPr>
          <w:p w:rsidR="00922F6A" w:rsidRPr="00922F6A" w:rsidRDefault="00922F6A" w:rsidP="00922F6A">
            <w:pPr>
              <w:spacing w:after="200" w:line="276" w:lineRule="auto"/>
            </w:pPr>
            <w:r w:rsidRPr="00922F6A">
              <w:rPr>
                <w:rFonts w:cs="Arial"/>
                <w:color w:val="000000" w:themeColor="text1"/>
                <w:szCs w:val="24"/>
              </w:rPr>
              <w:t>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Hiring new consultants</w:t>
            </w:r>
          </w:p>
        </w:tc>
        <w:tc>
          <w:tcPr>
            <w:tcW w:w="4500" w:type="dxa"/>
            <w:tcBorders>
              <w:bottom w:val="single" w:sz="4" w:space="0" w:color="auto"/>
            </w:tcBorders>
          </w:tcPr>
          <w:p w:rsidR="00922F6A" w:rsidRPr="00922F6A" w:rsidRDefault="00922F6A" w:rsidP="00922F6A">
            <w:pPr>
              <w:spacing w:after="200" w:line="276" w:lineRule="auto"/>
            </w:pPr>
            <w:r w:rsidRPr="00922F6A">
              <w:rPr>
                <w:rFonts w:cs="Arial"/>
                <w:color w:val="000000" w:themeColor="text1"/>
                <w:szCs w:val="24"/>
              </w:rPr>
              <w:t>State Medical Director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C-701-2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Surgery, General</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Bariatric Surgery</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eastAsia="Times New Roman" w:cs="Arial"/>
                <w:color w:val="000000" w:themeColor="text1"/>
                <w:szCs w:val="24"/>
              </w:rPr>
              <w:t>Review by LMC, VR Manager approval, and 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C-703-27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spacing w:after="200" w:line="276" w:lineRule="auto"/>
              <w:rPr>
                <w:rFonts w:cs="Arial"/>
                <w:szCs w:val="24"/>
              </w:rPr>
            </w:pPr>
            <w:r w:rsidRPr="00922F6A">
              <w:rPr>
                <w:rFonts w:cs="Arial"/>
                <w:szCs w:val="24"/>
              </w:rPr>
              <w:t>Breast implant removal</w:t>
            </w:r>
          </w:p>
        </w:tc>
        <w:tc>
          <w:tcPr>
            <w:tcW w:w="4500" w:type="dxa"/>
            <w:tcBorders>
              <w:bottom w:val="single" w:sz="4" w:space="0" w:color="auto"/>
            </w:tcBorders>
            <w:vAlign w:val="center"/>
          </w:tcPr>
          <w:p w:rsidR="00922F6A" w:rsidRPr="00922F6A" w:rsidRDefault="00922F6A" w:rsidP="00922F6A">
            <w:pPr>
              <w:spacing w:after="200" w:line="276" w:lineRule="auto"/>
              <w:rPr>
                <w:rFonts w:cs="Arial"/>
                <w:szCs w:val="24"/>
              </w:rPr>
            </w:pPr>
            <w:r w:rsidRPr="00922F6A">
              <w:rPr>
                <w:rFonts w:eastAsia="Times New Roman" w:cs="Arial"/>
                <w:color w:val="000000" w:themeColor="text1"/>
                <w:szCs w:val="24"/>
              </w:rPr>
              <w:t>Review by LMC, VR Manager approval, and State Medical Director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szCs w:val="24"/>
              </w:rPr>
            </w:pPr>
            <w:r w:rsidRPr="00922F6A">
              <w:rPr>
                <w:rFonts w:cs="Arial"/>
                <w:szCs w:val="24"/>
              </w:rPr>
              <w:t>C-703-3</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Breast reduction surgery</w:t>
            </w:r>
          </w:p>
        </w:tc>
        <w:tc>
          <w:tcPr>
            <w:tcW w:w="4500"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eastAsia="Times New Roman" w:cs="Arial"/>
                <w:color w:val="000000" w:themeColor="text1"/>
                <w:szCs w:val="24"/>
              </w:rPr>
              <w:t>Review by LMC, VR Manager approval, and State Medical Director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C-703-4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Surgery, Orthopedic/Neurosurgery</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Back or neck injections or neurotomy</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LMC review and 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C-703-1 </w:t>
            </w:r>
          </w:p>
        </w:tc>
      </w:tr>
      <w:tr w:rsidR="00922F6A" w:rsidRPr="00922F6A" w:rsidTr="00976FA1">
        <w:trPr>
          <w:cantSplit/>
        </w:trPr>
        <w:tc>
          <w:tcPr>
            <w:tcW w:w="4675" w:type="dxa"/>
            <w:vAlign w:val="center"/>
          </w:tcPr>
          <w:p w:rsidR="00922F6A" w:rsidRPr="00922F6A" w:rsidRDefault="00922F6A" w:rsidP="00922F6A">
            <w:pPr>
              <w:tabs>
                <w:tab w:val="left" w:pos="225"/>
                <w:tab w:val="left" w:pos="1710"/>
              </w:tabs>
              <w:spacing w:after="200" w:line="276" w:lineRule="auto"/>
              <w:rPr>
                <w:rFonts w:cs="Arial"/>
                <w:color w:val="000000" w:themeColor="text1"/>
                <w:szCs w:val="24"/>
              </w:rPr>
            </w:pPr>
            <w:r w:rsidRPr="00922F6A">
              <w:rPr>
                <w:rFonts w:cs="Arial"/>
                <w:color w:val="000000" w:themeColor="text1"/>
                <w:szCs w:val="24"/>
              </w:rPr>
              <w:t>Back or neck surgery</w:t>
            </w:r>
          </w:p>
        </w:tc>
        <w:tc>
          <w:tcPr>
            <w:tcW w:w="4500" w:type="dxa"/>
            <w:vAlign w:val="center"/>
          </w:tcPr>
          <w:p w:rsidR="00922F6A" w:rsidRPr="00922F6A" w:rsidRDefault="00922F6A" w:rsidP="00922F6A">
            <w:pPr>
              <w:tabs>
                <w:tab w:val="left" w:pos="375"/>
              </w:tabs>
              <w:spacing w:after="200" w:line="276" w:lineRule="auto"/>
              <w:rPr>
                <w:rFonts w:cs="Arial"/>
                <w:color w:val="000000" w:themeColor="text1"/>
                <w:szCs w:val="24"/>
              </w:rPr>
            </w:pPr>
            <w:r w:rsidRPr="00922F6A">
              <w:rPr>
                <w:rFonts w:cs="Arial"/>
                <w:color w:val="000000" w:themeColor="text1"/>
                <w:szCs w:val="24"/>
              </w:rPr>
              <w:t>LMC review; consultation with State Office Program Specialist for Physical Restoration Services; and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 </w:t>
            </w:r>
          </w:p>
        </w:tc>
      </w:tr>
      <w:tr w:rsidR="00922F6A" w:rsidRPr="00922F6A" w:rsidTr="00976FA1">
        <w:trPr>
          <w:cantSplit/>
        </w:trPr>
        <w:tc>
          <w:tcPr>
            <w:tcW w:w="4675" w:type="dxa"/>
            <w:vAlign w:val="center"/>
          </w:tcPr>
          <w:p w:rsidR="00922F6A" w:rsidRPr="00922F6A" w:rsidRDefault="00922F6A" w:rsidP="00922F6A">
            <w:pPr>
              <w:tabs>
                <w:tab w:val="left" w:pos="225"/>
                <w:tab w:val="left" w:pos="1710"/>
              </w:tabs>
              <w:spacing w:after="200" w:line="276" w:lineRule="auto"/>
              <w:rPr>
                <w:rFonts w:cs="Arial"/>
                <w:color w:val="000000" w:themeColor="text1"/>
                <w:szCs w:val="24"/>
              </w:rPr>
            </w:pPr>
            <w:r w:rsidRPr="00922F6A">
              <w:rPr>
                <w:rFonts w:cs="Arial"/>
                <w:color w:val="000000" w:themeColor="text1"/>
                <w:szCs w:val="24"/>
              </w:rPr>
              <w:t>Spinal fusion surgeries involving three or more levels</w:t>
            </w:r>
          </w:p>
        </w:tc>
        <w:tc>
          <w:tcPr>
            <w:tcW w:w="4500" w:type="dxa"/>
            <w:vAlign w:val="center"/>
          </w:tcPr>
          <w:p w:rsidR="00922F6A" w:rsidRPr="00922F6A" w:rsidRDefault="00922F6A" w:rsidP="00922F6A">
            <w:pPr>
              <w:tabs>
                <w:tab w:val="left" w:pos="375"/>
              </w:tabs>
              <w:spacing w:after="200" w:line="276" w:lineRule="auto"/>
              <w:rPr>
                <w:rFonts w:cs="Arial"/>
                <w:color w:val="000000" w:themeColor="text1"/>
                <w:szCs w:val="24"/>
              </w:rPr>
            </w:pPr>
            <w:r w:rsidRPr="00922F6A">
              <w:rPr>
                <w:rFonts w:cs="Arial"/>
                <w:color w:val="000000" w:themeColor="text1"/>
                <w:szCs w:val="24"/>
              </w:rPr>
              <w:t>LMC review and VR Manager approval and 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 </w:t>
            </w:r>
          </w:p>
        </w:tc>
      </w:tr>
      <w:tr w:rsidR="00922F6A" w:rsidRPr="00922F6A" w:rsidTr="00976FA1">
        <w:trPr>
          <w:cantSplit/>
        </w:trPr>
        <w:tc>
          <w:tcPr>
            <w:tcW w:w="4675" w:type="dxa"/>
            <w:vAlign w:val="center"/>
          </w:tcPr>
          <w:p w:rsidR="00922F6A" w:rsidRPr="00922F6A" w:rsidRDefault="00922F6A" w:rsidP="00922F6A">
            <w:pPr>
              <w:tabs>
                <w:tab w:val="left" w:pos="225"/>
                <w:tab w:val="left" w:pos="1710"/>
              </w:tabs>
              <w:spacing w:after="200" w:line="276" w:lineRule="auto"/>
              <w:rPr>
                <w:rFonts w:cs="Arial"/>
                <w:color w:val="000000" w:themeColor="text1"/>
                <w:szCs w:val="24"/>
              </w:rPr>
            </w:pPr>
            <w:r w:rsidRPr="00922F6A">
              <w:rPr>
                <w:rFonts w:cs="Arial"/>
                <w:color w:val="000000" w:themeColor="text1"/>
                <w:szCs w:val="24"/>
              </w:rPr>
              <w:t>Discograms</w:t>
            </w:r>
          </w:p>
        </w:tc>
        <w:tc>
          <w:tcPr>
            <w:tcW w:w="4500" w:type="dxa"/>
            <w:vAlign w:val="center"/>
          </w:tcPr>
          <w:p w:rsidR="00922F6A" w:rsidRPr="00922F6A" w:rsidRDefault="00922F6A" w:rsidP="00922F6A">
            <w:pPr>
              <w:tabs>
                <w:tab w:val="left" w:pos="375"/>
              </w:tabs>
              <w:spacing w:after="200" w:line="276" w:lineRule="auto"/>
              <w:rPr>
                <w:rFonts w:cs="Arial"/>
                <w:color w:val="000000" w:themeColor="text1"/>
                <w:szCs w:val="24"/>
              </w:rPr>
            </w:pPr>
            <w:r w:rsidRPr="00922F6A">
              <w:rPr>
                <w:rFonts w:cs="Arial"/>
                <w:color w:val="000000" w:themeColor="text1"/>
                <w:szCs w:val="24"/>
              </w:rPr>
              <w:t>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p>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C-703-10 </w:t>
            </w:r>
          </w:p>
        </w:tc>
      </w:tr>
      <w:tr w:rsidR="00922F6A" w:rsidRPr="00922F6A" w:rsidTr="00976FA1">
        <w:trPr>
          <w:cantSplit/>
        </w:trPr>
        <w:tc>
          <w:tcPr>
            <w:tcW w:w="4675" w:type="dxa"/>
            <w:vAlign w:val="center"/>
          </w:tcPr>
          <w:p w:rsidR="00922F6A" w:rsidRPr="00922F6A" w:rsidRDefault="00922F6A" w:rsidP="00922F6A">
            <w:pPr>
              <w:tabs>
                <w:tab w:val="left" w:pos="225"/>
                <w:tab w:val="left" w:pos="1710"/>
              </w:tabs>
              <w:spacing w:after="200" w:line="276" w:lineRule="auto"/>
              <w:rPr>
                <w:rFonts w:cs="Arial"/>
                <w:color w:val="000000" w:themeColor="text1"/>
                <w:szCs w:val="24"/>
              </w:rPr>
            </w:pPr>
            <w:r w:rsidRPr="00922F6A">
              <w:rPr>
                <w:rFonts w:cs="Arial"/>
                <w:color w:val="000000" w:themeColor="text1"/>
                <w:szCs w:val="24"/>
              </w:rPr>
              <w:lastRenderedPageBreak/>
              <w:t>Spinal cord stimulator or dorsal column stimulator</w:t>
            </w:r>
          </w:p>
        </w:tc>
        <w:tc>
          <w:tcPr>
            <w:tcW w:w="4500" w:type="dxa"/>
            <w:vAlign w:val="center"/>
          </w:tcPr>
          <w:p w:rsidR="00922F6A" w:rsidRPr="00922F6A" w:rsidRDefault="00922F6A" w:rsidP="00922F6A">
            <w:pPr>
              <w:tabs>
                <w:tab w:val="left" w:pos="375"/>
              </w:tabs>
              <w:spacing w:after="200" w:line="276" w:lineRule="auto"/>
              <w:rPr>
                <w:rFonts w:cs="Arial"/>
                <w:color w:val="000000" w:themeColor="text1"/>
                <w:szCs w:val="24"/>
              </w:rPr>
            </w:pPr>
            <w:r w:rsidRPr="00922F6A">
              <w:rPr>
                <w:rFonts w:cs="Arial"/>
                <w:color w:val="000000" w:themeColor="text1"/>
                <w:szCs w:val="24"/>
              </w:rPr>
              <w:t>State Medical Director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C-703-29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Electrical Bone Stimulators</w:t>
            </w:r>
          </w:p>
        </w:tc>
        <w:tc>
          <w:tcPr>
            <w:tcW w:w="4500"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LMC review</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C-703-12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Orthoses and Prostheses</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Initial orthosis or difficulty with current orthosis</w:t>
            </w:r>
          </w:p>
        </w:tc>
        <w:tc>
          <w:tcPr>
            <w:tcW w:w="4500" w:type="dxa"/>
            <w:vAlign w:val="center"/>
          </w:tcPr>
          <w:p w:rsidR="00922F6A" w:rsidRPr="00922F6A" w:rsidRDefault="00922F6A" w:rsidP="00922F6A">
            <w:pPr>
              <w:tabs>
                <w:tab w:val="left" w:pos="345"/>
              </w:tabs>
              <w:spacing w:after="200" w:line="276" w:lineRule="auto"/>
              <w:rPr>
                <w:rFonts w:cs="Arial"/>
                <w:color w:val="000000" w:themeColor="text1"/>
                <w:szCs w:val="24"/>
              </w:rPr>
            </w:pPr>
            <w:r w:rsidRPr="00922F6A">
              <w:rPr>
                <w:rFonts w:cs="Arial"/>
                <w:color w:val="000000" w:themeColor="text1"/>
                <w:szCs w:val="24"/>
              </w:rPr>
              <w:t>Evaluation by a physician</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C-703-21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Initial prosthesis or difficulty with current prosthesis</w:t>
            </w:r>
          </w:p>
        </w:tc>
        <w:tc>
          <w:tcPr>
            <w:tcW w:w="4500" w:type="dxa"/>
            <w:vAlign w:val="center"/>
          </w:tcPr>
          <w:p w:rsidR="00922F6A" w:rsidRPr="00922F6A" w:rsidRDefault="00922F6A" w:rsidP="00922F6A">
            <w:pPr>
              <w:spacing w:after="200" w:line="276" w:lineRule="auto"/>
              <w:rPr>
                <w:rFonts w:cs="Arial"/>
                <w:color w:val="000000" w:themeColor="text1"/>
                <w:szCs w:val="24"/>
              </w:rPr>
            </w:pPr>
            <w:bookmarkStart w:id="14" w:name="_Hlk494713593"/>
            <w:r w:rsidRPr="00922F6A">
              <w:rPr>
                <w:rFonts w:cs="Arial"/>
                <w:color w:val="000000" w:themeColor="text1"/>
                <w:szCs w:val="24"/>
              </w:rPr>
              <w:t xml:space="preserve">Orthopedic or physical medicine and rehabilitation specialist </w:t>
            </w:r>
            <w:bookmarkEnd w:id="14"/>
            <w:r w:rsidRPr="00922F6A">
              <w:rPr>
                <w:rFonts w:cs="Arial"/>
                <w:color w:val="000000" w:themeColor="text1"/>
                <w:szCs w:val="24"/>
              </w:rPr>
              <w:t>evaluation</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C-703-21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Prosthesis with unlisted MAPS codes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State Office Orthotic and Prosthetic Review Committee (OPRC) approval </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C-703-21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If VR cost for a prosthesis is equal to or greater than $12,500 without unlisted MAPS codes</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University of Texas Southwestern (UTSW) review </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C-703-21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Functional Electrical Stimulation (FES) Devices</w:t>
            </w:r>
          </w:p>
        </w:tc>
        <w:tc>
          <w:tcPr>
            <w:tcW w:w="4500"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State Medical Director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C-703-21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Osteomyelitis</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 xml:space="preserve">Osteomyelitis treatment that is not a curative treatment </w:t>
            </w:r>
          </w:p>
        </w:tc>
        <w:tc>
          <w:tcPr>
            <w:tcW w:w="4500"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State Medical Director review and VR Supervisor approval </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C-703-22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 xml:space="preserve">Osteomyelitis treatment that is necessary due to a complication of a VR sponsored treatment </w:t>
            </w:r>
          </w:p>
        </w:tc>
        <w:tc>
          <w:tcPr>
            <w:tcW w:w="4500"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State Medical Director review and VR Supervisor approval </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C-703-22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Rehabilitation Therapy</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More than 30 sessions or visits of any single outpatient rehabilitation therapy*</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VR Supervisor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C-703-26 </w:t>
            </w:r>
          </w:p>
        </w:tc>
      </w:tr>
      <w:tr w:rsidR="00922F6A" w:rsidRPr="00922F6A" w:rsidTr="00976FA1">
        <w:trPr>
          <w:cantSplit/>
        </w:trPr>
        <w:tc>
          <w:tcPr>
            <w:tcW w:w="4675" w:type="dxa"/>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Chiropractic manipulation treatment</w:t>
            </w:r>
          </w:p>
        </w:tc>
        <w:tc>
          <w:tcPr>
            <w:tcW w:w="4500"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Written recommendation from a board certified Orthopedic or PM&amp;R physician that includes the number of treatments</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C-703-6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More than 10 outpatient chiropractic manipulation treatments</w:t>
            </w:r>
          </w:p>
        </w:tc>
        <w:tc>
          <w:tcPr>
            <w:tcW w:w="4500" w:type="dxa"/>
            <w:tcBorders>
              <w:bottom w:val="single" w:sz="4" w:space="0" w:color="auto"/>
            </w:tcBorders>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State Medical Director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C-703-6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s>
              <w:spacing w:after="200" w:line="276" w:lineRule="auto"/>
              <w:rPr>
                <w:rFonts w:cs="Arial"/>
                <w:color w:val="000000" w:themeColor="text1"/>
                <w:szCs w:val="24"/>
              </w:rPr>
            </w:pPr>
            <w:r w:rsidRPr="00922F6A">
              <w:rPr>
                <w:rFonts w:cs="Arial"/>
                <w:color w:val="000000" w:themeColor="text1"/>
                <w:szCs w:val="24"/>
              </w:rPr>
              <w:t>Home health care that exceeds 30 sessions</w:t>
            </w:r>
          </w:p>
        </w:tc>
        <w:tc>
          <w:tcPr>
            <w:tcW w:w="4500" w:type="dxa"/>
            <w:tcBorders>
              <w:bottom w:val="single" w:sz="4" w:space="0" w:color="auto"/>
            </w:tcBorders>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VR Supervisor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C-703-17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bookmarkStart w:id="15" w:name="6.5.7"/>
            <w:r w:rsidRPr="00922F6A">
              <w:rPr>
                <w:rFonts w:cs="Arial"/>
                <w:b/>
                <w:color w:val="000000" w:themeColor="text1"/>
                <w:szCs w:val="24"/>
              </w:rPr>
              <w:t>Other Programs with Approval Requirements</w:t>
            </w:r>
          </w:p>
        </w:tc>
      </w:tr>
      <w:tr w:rsidR="00922F6A" w:rsidRPr="00922F6A" w:rsidTr="00976FA1">
        <w:trPr>
          <w:cantSplit/>
        </w:trPr>
        <w:tc>
          <w:tcPr>
            <w:tcW w:w="4675" w:type="dxa"/>
            <w:tcBorders>
              <w:bottom w:val="single" w:sz="4" w:space="0" w:color="auto"/>
            </w:tcBorders>
            <w:vAlign w:val="center"/>
          </w:tcPr>
          <w:p w:rsidR="00922F6A" w:rsidRPr="00922F6A" w:rsidRDefault="00922F6A" w:rsidP="008A4295">
            <w:pPr>
              <w:tabs>
                <w:tab w:val="left" w:pos="225"/>
                <w:tab w:val="left" w:pos="2760"/>
              </w:tabs>
              <w:spacing w:after="200" w:line="276" w:lineRule="auto"/>
              <w:rPr>
                <w:rFonts w:cs="Arial"/>
                <w:color w:val="000000" w:themeColor="text1"/>
                <w:szCs w:val="24"/>
              </w:rPr>
            </w:pPr>
            <w:r w:rsidRPr="00922F6A">
              <w:rPr>
                <w:rFonts w:cs="Arial"/>
                <w:color w:val="000000" w:themeColor="text1"/>
                <w:szCs w:val="24"/>
                <w:lang w:val="en"/>
              </w:rPr>
              <w:t>Post-Acute Brain Injury (PABI) Services for Vocational Rehabilitation (VR)</w:t>
            </w:r>
            <w:bookmarkEnd w:id="15"/>
            <w:r w:rsidRPr="00922F6A">
              <w:rPr>
                <w:rFonts w:cs="Arial"/>
                <w:color w:val="000000" w:themeColor="text1"/>
                <w:szCs w:val="24"/>
                <w:lang w:val="en"/>
              </w:rPr>
              <w:t xml:space="preserve"> – All exceptions to service arrays </w:t>
            </w:r>
          </w:p>
        </w:tc>
        <w:tc>
          <w:tcPr>
            <w:tcW w:w="4500" w:type="dxa"/>
            <w:tcBorders>
              <w:bottom w:val="single" w:sz="4" w:space="0" w:color="auto"/>
            </w:tcBorders>
            <w:vAlign w:val="center"/>
          </w:tcPr>
          <w:p w:rsidR="00922F6A" w:rsidRPr="00922F6A" w:rsidRDefault="00922F6A" w:rsidP="008A4295">
            <w:pPr>
              <w:tabs>
                <w:tab w:val="left" w:pos="315"/>
              </w:tabs>
              <w:spacing w:after="200" w:line="276" w:lineRule="auto"/>
              <w:rPr>
                <w:rFonts w:cs="Arial"/>
                <w:color w:val="000000" w:themeColor="text1"/>
                <w:szCs w:val="24"/>
              </w:rPr>
            </w:pPr>
            <w:r w:rsidRPr="00922F6A">
              <w:rPr>
                <w:rFonts w:cs="Arial"/>
                <w:color w:val="000000" w:themeColor="text1"/>
                <w:szCs w:val="24"/>
              </w:rPr>
              <w:t>VR Manager consultation. Review and approval by State Office Program Specialist for Physical Disabilities.</w:t>
            </w:r>
          </w:p>
          <w:p w:rsidR="00922F6A" w:rsidRPr="00922F6A" w:rsidRDefault="00922F6A" w:rsidP="008A4295">
            <w:pPr>
              <w:tabs>
                <w:tab w:val="left" w:pos="315"/>
              </w:tabs>
              <w:spacing w:after="200" w:line="276" w:lineRule="auto"/>
              <w:rPr>
                <w:rFonts w:cs="Arial"/>
                <w:color w:val="000000" w:themeColor="text1"/>
                <w:szCs w:val="24"/>
              </w:rPr>
            </w:pPr>
            <w:r w:rsidRPr="00922F6A">
              <w:rPr>
                <w:rFonts w:cs="Arial"/>
                <w:color w:val="000000" w:themeColor="text1"/>
                <w:szCs w:val="24"/>
              </w:rPr>
              <w:t>DARS3472,</w:t>
            </w:r>
            <w:r w:rsidRPr="00922F6A">
              <w:rPr>
                <w:color w:val="000000" w:themeColor="text1"/>
              </w:rPr>
              <w:t xml:space="preserve"> </w:t>
            </w:r>
            <w:r w:rsidRPr="00922F6A">
              <w:rPr>
                <w:rFonts w:cs="Arial"/>
                <w:color w:val="000000" w:themeColor="text1"/>
                <w:szCs w:val="24"/>
              </w:rPr>
              <w:t xml:space="preserve">Contract Service Modification Form must be completed and signed by Regional Director or VR Division Director. </w:t>
            </w:r>
          </w:p>
        </w:tc>
        <w:tc>
          <w:tcPr>
            <w:tcW w:w="1615" w:type="dxa"/>
            <w:tcBorders>
              <w:bottom w:val="single" w:sz="4" w:space="0" w:color="auto"/>
            </w:tcBorders>
            <w:vAlign w:val="center"/>
          </w:tcPr>
          <w:p w:rsidR="00922F6A" w:rsidRPr="00922F6A" w:rsidRDefault="00922F6A" w:rsidP="008A4295">
            <w:pPr>
              <w:spacing w:after="200" w:line="276" w:lineRule="auto"/>
              <w:rPr>
                <w:rFonts w:cs="Arial"/>
                <w:color w:val="000000" w:themeColor="text1"/>
                <w:szCs w:val="24"/>
              </w:rPr>
            </w:pPr>
            <w:r w:rsidRPr="00922F6A">
              <w:rPr>
                <w:rFonts w:cs="Arial"/>
                <w:color w:val="000000" w:themeColor="text1"/>
                <w:szCs w:val="24"/>
              </w:rPr>
              <w:t xml:space="preserve">C-703-33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 w:val="left" w:pos="2760"/>
              </w:tabs>
              <w:spacing w:after="200" w:line="276" w:lineRule="auto"/>
              <w:rPr>
                <w:rFonts w:cs="Arial"/>
                <w:szCs w:val="24"/>
                <w:lang w:val="en"/>
              </w:rPr>
            </w:pPr>
            <w:r w:rsidRPr="00922F6A">
              <w:rPr>
                <w:rFonts w:cs="Arial"/>
                <w:szCs w:val="24"/>
                <w:lang w:val="en"/>
              </w:rPr>
              <w:t>Orientation and Mobility intern supervision</w:t>
            </w:r>
          </w:p>
        </w:tc>
        <w:tc>
          <w:tcPr>
            <w:tcW w:w="4500" w:type="dxa"/>
            <w:tcBorders>
              <w:bottom w:val="single" w:sz="4" w:space="0" w:color="auto"/>
            </w:tcBorders>
            <w:vAlign w:val="center"/>
          </w:tcPr>
          <w:p w:rsidR="00922F6A" w:rsidRPr="00922F6A" w:rsidRDefault="00922F6A" w:rsidP="00922F6A">
            <w:pPr>
              <w:tabs>
                <w:tab w:val="left" w:pos="2760"/>
              </w:tabs>
              <w:spacing w:after="200" w:line="276" w:lineRule="auto"/>
              <w:ind w:left="36"/>
              <w:rPr>
                <w:rFonts w:cs="Arial"/>
                <w:szCs w:val="24"/>
              </w:rPr>
            </w:pPr>
            <w:r w:rsidRPr="00922F6A">
              <w:rPr>
                <w:rFonts w:cs="Arial"/>
                <w:szCs w:val="24"/>
              </w:rPr>
              <w:t>VR Manager supervises</w:t>
            </w:r>
          </w:p>
        </w:tc>
        <w:tc>
          <w:tcPr>
            <w:tcW w:w="1615" w:type="dxa"/>
            <w:tcBorders>
              <w:bottom w:val="single" w:sz="4" w:space="0" w:color="auto"/>
            </w:tcBorders>
            <w:vAlign w:val="center"/>
          </w:tcPr>
          <w:p w:rsidR="00922F6A" w:rsidRPr="00922F6A" w:rsidRDefault="00922F6A" w:rsidP="00922F6A">
            <w:pPr>
              <w:spacing w:after="200" w:line="276" w:lineRule="auto"/>
              <w:rPr>
                <w:rFonts w:cs="Arial"/>
                <w:szCs w:val="24"/>
              </w:rPr>
            </w:pPr>
            <w:r w:rsidRPr="00922F6A">
              <w:rPr>
                <w:rFonts w:cs="Arial"/>
                <w:szCs w:val="24"/>
              </w:rPr>
              <w:t xml:space="preserve">C-604-1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 w:val="left" w:pos="2760"/>
              </w:tabs>
              <w:spacing w:after="200" w:line="276" w:lineRule="auto"/>
              <w:jc w:val="both"/>
              <w:rPr>
                <w:rFonts w:cs="Arial"/>
                <w:szCs w:val="24"/>
                <w:lang w:val="en"/>
              </w:rPr>
            </w:pPr>
            <w:r w:rsidRPr="00922F6A">
              <w:rPr>
                <w:rFonts w:cs="Arial"/>
                <w:szCs w:val="24"/>
                <w:lang w:val="en"/>
              </w:rPr>
              <w:lastRenderedPageBreak/>
              <w:t>Residential PABI</w:t>
            </w:r>
          </w:p>
        </w:tc>
        <w:tc>
          <w:tcPr>
            <w:tcW w:w="4500" w:type="dxa"/>
            <w:tcBorders>
              <w:bottom w:val="single" w:sz="4" w:space="0" w:color="auto"/>
            </w:tcBorders>
            <w:vAlign w:val="center"/>
          </w:tcPr>
          <w:p w:rsidR="00922F6A" w:rsidRPr="00922F6A" w:rsidRDefault="00922F6A" w:rsidP="00922F6A">
            <w:pPr>
              <w:tabs>
                <w:tab w:val="left" w:pos="2760"/>
              </w:tabs>
              <w:spacing w:after="200" w:line="276" w:lineRule="auto"/>
              <w:ind w:left="36"/>
              <w:rPr>
                <w:rFonts w:cs="Arial"/>
                <w:szCs w:val="24"/>
              </w:rPr>
            </w:pPr>
            <w:r w:rsidRPr="00922F6A">
              <w:rPr>
                <w:rFonts w:cs="Arial"/>
                <w:szCs w:val="24"/>
              </w:rPr>
              <w:t xml:space="preserve">Consultation and approval by the State Office </w:t>
            </w:r>
            <w:r w:rsidRPr="00922F6A">
              <w:rPr>
                <w:rFonts w:cs="Arial"/>
                <w:color w:val="000000" w:themeColor="text1"/>
                <w:szCs w:val="24"/>
              </w:rPr>
              <w:t>Program Specialist for Physical Disabilities.</w:t>
            </w:r>
          </w:p>
        </w:tc>
        <w:tc>
          <w:tcPr>
            <w:tcW w:w="1615" w:type="dxa"/>
            <w:tcBorders>
              <w:bottom w:val="single" w:sz="4" w:space="0" w:color="auto"/>
            </w:tcBorders>
            <w:vAlign w:val="center"/>
          </w:tcPr>
          <w:p w:rsidR="00922F6A" w:rsidRPr="00922F6A" w:rsidRDefault="00922F6A" w:rsidP="00922F6A">
            <w:pPr>
              <w:spacing w:after="200" w:line="276" w:lineRule="auto"/>
              <w:rPr>
                <w:rFonts w:cs="Arial"/>
                <w:szCs w:val="24"/>
              </w:rPr>
            </w:pPr>
            <w:r w:rsidRPr="00922F6A">
              <w:rPr>
                <w:rFonts w:cs="Arial"/>
                <w:szCs w:val="24"/>
              </w:rPr>
              <w:t xml:space="preserve">C-703-33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 w:val="left" w:pos="2760"/>
              </w:tabs>
              <w:spacing w:after="200" w:line="276" w:lineRule="auto"/>
              <w:rPr>
                <w:rFonts w:cs="Arial"/>
                <w:color w:val="000000" w:themeColor="text1"/>
                <w:szCs w:val="24"/>
              </w:rPr>
            </w:pPr>
            <w:r w:rsidRPr="00922F6A">
              <w:rPr>
                <w:rFonts w:cs="Arial"/>
                <w:color w:val="000000" w:themeColor="text1"/>
                <w:szCs w:val="24"/>
              </w:rPr>
              <w:t>Weight-loss programs</w:t>
            </w:r>
          </w:p>
        </w:tc>
        <w:tc>
          <w:tcPr>
            <w:tcW w:w="4500" w:type="dxa"/>
            <w:tcBorders>
              <w:bottom w:val="single" w:sz="4" w:space="0" w:color="auto"/>
            </w:tcBorders>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 xml:space="preserve">LMC review and State Medical Director approval </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C-703-30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 w:val="left" w:pos="2760"/>
              </w:tabs>
              <w:spacing w:after="200" w:line="276" w:lineRule="auto"/>
              <w:rPr>
                <w:rFonts w:cs="Arial"/>
                <w:color w:val="000000" w:themeColor="text1"/>
                <w:szCs w:val="24"/>
              </w:rPr>
            </w:pPr>
            <w:r w:rsidRPr="00922F6A">
              <w:rPr>
                <w:rFonts w:cs="Arial"/>
                <w:color w:val="000000" w:themeColor="text1"/>
                <w:szCs w:val="24"/>
              </w:rPr>
              <w:t>Cardiac catheterization and or angiography.</w:t>
            </w:r>
          </w:p>
        </w:tc>
        <w:tc>
          <w:tcPr>
            <w:tcW w:w="4500" w:type="dxa"/>
            <w:tcBorders>
              <w:bottom w:val="single" w:sz="4" w:space="0" w:color="auto"/>
            </w:tcBorders>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LMC review and VR Manager approval</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C-703-5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 w:val="left" w:pos="2760"/>
              </w:tabs>
              <w:spacing w:after="200" w:line="276" w:lineRule="auto"/>
              <w:rPr>
                <w:rFonts w:cs="Arial"/>
                <w:color w:val="000000" w:themeColor="text1"/>
                <w:szCs w:val="24"/>
              </w:rPr>
            </w:pPr>
            <w:r w:rsidRPr="00922F6A">
              <w:rPr>
                <w:rFonts w:cs="Arial"/>
                <w:color w:val="000000" w:themeColor="text1"/>
                <w:szCs w:val="24"/>
              </w:rPr>
              <w:t>Wound care with uncertain prognosis</w:t>
            </w:r>
          </w:p>
        </w:tc>
        <w:tc>
          <w:tcPr>
            <w:tcW w:w="4500" w:type="dxa"/>
            <w:tcBorders>
              <w:bottom w:val="single" w:sz="4" w:space="0" w:color="auto"/>
            </w:tcBorders>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 xml:space="preserve">Review by LMC and the Consult with </w:t>
            </w:r>
            <w:r w:rsidRPr="00922F6A">
              <w:rPr>
                <w:rFonts w:cs="Arial"/>
                <w:szCs w:val="24"/>
              </w:rPr>
              <w:t xml:space="preserve">State Office </w:t>
            </w:r>
            <w:r w:rsidRPr="00922F6A">
              <w:rPr>
                <w:rFonts w:cs="Arial"/>
                <w:color w:val="000000" w:themeColor="text1"/>
                <w:szCs w:val="24"/>
              </w:rPr>
              <w:t>Program Specialist for Physical Disabilities</w:t>
            </w:r>
            <w:r w:rsidRPr="00922F6A" w:rsidDel="00AD0FE5">
              <w:rPr>
                <w:rFonts w:cs="Arial"/>
                <w:color w:val="000000" w:themeColor="text1"/>
                <w:szCs w:val="24"/>
              </w:rPr>
              <w:t xml:space="preserve"> </w:t>
            </w:r>
            <w:r w:rsidRPr="00922F6A">
              <w:rPr>
                <w:rFonts w:cs="Arial"/>
                <w:color w:val="000000" w:themeColor="text1"/>
                <w:szCs w:val="24"/>
              </w:rPr>
              <w:t>of the status of the case; VR Supervisor approval; and Medical Services Coordinator (MSC) notification;</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C-703-31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976FA1">
            <w:pPr>
              <w:keepNext/>
              <w:rPr>
                <w:rFonts w:cs="Arial"/>
                <w:b/>
                <w:color w:val="000000" w:themeColor="text1"/>
                <w:szCs w:val="24"/>
              </w:rPr>
            </w:pPr>
            <w:r w:rsidRPr="00922F6A">
              <w:rPr>
                <w:rFonts w:cs="Arial"/>
                <w:b/>
                <w:color w:val="000000" w:themeColor="text1"/>
                <w:szCs w:val="24"/>
              </w:rPr>
              <w:t>Deaf and Hard of Hearing Services</w:t>
            </w:r>
          </w:p>
        </w:tc>
      </w:tr>
      <w:tr w:rsidR="00922F6A" w:rsidRPr="00922F6A" w:rsidTr="00976FA1">
        <w:trPr>
          <w:cantSplit/>
        </w:trPr>
        <w:tc>
          <w:tcPr>
            <w:tcW w:w="4675" w:type="dxa"/>
          </w:tcPr>
          <w:p w:rsidR="00922F6A" w:rsidRPr="00922F6A" w:rsidRDefault="00922F6A" w:rsidP="00922F6A">
            <w:pPr>
              <w:spacing w:after="200" w:line="276" w:lineRule="auto"/>
              <w:rPr>
                <w:rFonts w:cs="Arial"/>
                <w:szCs w:val="24"/>
              </w:rPr>
            </w:pPr>
            <w:r w:rsidRPr="00922F6A">
              <w:rPr>
                <w:rFonts w:cs="Arial"/>
                <w:szCs w:val="24"/>
              </w:rPr>
              <w:t>Cochlear implant and bone anchored hearing aid surgery</w:t>
            </w:r>
          </w:p>
        </w:tc>
        <w:tc>
          <w:tcPr>
            <w:tcW w:w="4500" w:type="dxa"/>
          </w:tcPr>
          <w:p w:rsidR="00922F6A" w:rsidRPr="00922F6A" w:rsidRDefault="00922F6A" w:rsidP="00922F6A">
            <w:pPr>
              <w:spacing w:after="200" w:line="276" w:lineRule="auto"/>
              <w:rPr>
                <w:rFonts w:cs="Arial"/>
                <w:szCs w:val="24"/>
              </w:rPr>
            </w:pPr>
            <w:r w:rsidRPr="00922F6A">
              <w:rPr>
                <w:rFonts w:cs="Arial"/>
                <w:szCs w:val="24"/>
              </w:rPr>
              <w:t>The VR Program Specialist for the Deaf and Hard of Hearing (for customers accessing VR services) or Manager for Blind Services Field Support</w:t>
            </w:r>
            <w:r w:rsidRPr="00922F6A" w:rsidDel="00CF2385">
              <w:rPr>
                <w:rFonts w:cs="Arial"/>
                <w:szCs w:val="24"/>
              </w:rPr>
              <w:t xml:space="preserve"> </w:t>
            </w:r>
            <w:r w:rsidRPr="00922F6A">
              <w:rPr>
                <w:rFonts w:cs="Arial"/>
                <w:szCs w:val="24"/>
              </w:rPr>
              <w:t>(for customers accessing Deafblind services) must review a courtesy case packet before planning surgery</w:t>
            </w:r>
          </w:p>
        </w:tc>
        <w:tc>
          <w:tcPr>
            <w:tcW w:w="1615" w:type="dxa"/>
          </w:tcPr>
          <w:p w:rsidR="00922F6A" w:rsidRPr="00922F6A" w:rsidRDefault="00922F6A" w:rsidP="00922F6A">
            <w:pPr>
              <w:spacing w:after="200" w:line="276" w:lineRule="auto"/>
              <w:rPr>
                <w:rFonts w:cs="Arial"/>
                <w:szCs w:val="24"/>
              </w:rPr>
            </w:pPr>
            <w:r w:rsidRPr="00922F6A">
              <w:rPr>
                <w:rFonts w:cs="Arial"/>
                <w:szCs w:val="24"/>
              </w:rPr>
              <w:t xml:space="preserve">C-703-7 </w:t>
            </w:r>
          </w:p>
        </w:tc>
      </w:tr>
      <w:tr w:rsidR="00922F6A" w:rsidRPr="00922F6A" w:rsidTr="00976FA1">
        <w:trPr>
          <w:cantSplit/>
        </w:trPr>
        <w:tc>
          <w:tcPr>
            <w:tcW w:w="4675" w:type="dxa"/>
            <w:vAlign w:val="center"/>
          </w:tcPr>
          <w:p w:rsidR="00922F6A" w:rsidRPr="00922F6A" w:rsidRDefault="00922F6A" w:rsidP="00922F6A">
            <w:pPr>
              <w:tabs>
                <w:tab w:val="left" w:pos="225"/>
                <w:tab w:val="left" w:pos="2760"/>
              </w:tabs>
              <w:spacing w:after="200" w:line="276" w:lineRule="auto"/>
              <w:rPr>
                <w:rFonts w:cs="Arial"/>
                <w:color w:val="000000" w:themeColor="text1"/>
                <w:szCs w:val="24"/>
              </w:rPr>
            </w:pPr>
            <w:r w:rsidRPr="00922F6A">
              <w:rPr>
                <w:rFonts w:cs="Arial"/>
                <w:color w:val="000000" w:themeColor="text1"/>
                <w:szCs w:val="24"/>
              </w:rPr>
              <w:t>Cochlear implant and bone anchored hearing aid processor replacement</w:t>
            </w:r>
          </w:p>
        </w:tc>
        <w:tc>
          <w:tcPr>
            <w:tcW w:w="4500" w:type="dxa"/>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The Program Specialist for Deaf and Hard of Hearing (for customers accessing VR services) or Manager for Blind Services Field Support</w:t>
            </w:r>
            <w:r w:rsidRPr="00922F6A" w:rsidDel="00CF2385">
              <w:rPr>
                <w:rFonts w:cs="Arial"/>
                <w:color w:val="000000" w:themeColor="text1"/>
                <w:szCs w:val="24"/>
              </w:rPr>
              <w:t xml:space="preserve"> </w:t>
            </w:r>
            <w:r w:rsidRPr="00922F6A">
              <w:rPr>
                <w:rFonts w:cs="Arial"/>
                <w:color w:val="000000" w:themeColor="text1"/>
                <w:szCs w:val="24"/>
              </w:rPr>
              <w:t>(for customers accessing deafblind services) must review a courtesy case packet before planning device replacement.</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C-704-10 </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 w:val="left" w:pos="2760"/>
              </w:tabs>
              <w:spacing w:after="200" w:line="276" w:lineRule="auto"/>
              <w:rPr>
                <w:rFonts w:cs="Arial"/>
                <w:color w:val="000000" w:themeColor="text1"/>
                <w:szCs w:val="24"/>
              </w:rPr>
            </w:pPr>
            <w:r w:rsidRPr="00922F6A">
              <w:rPr>
                <w:rFonts w:cs="Arial"/>
                <w:color w:val="000000" w:themeColor="text1"/>
                <w:szCs w:val="24"/>
              </w:rPr>
              <w:t>Purchase of hearing aid</w:t>
            </w:r>
          </w:p>
        </w:tc>
        <w:tc>
          <w:tcPr>
            <w:tcW w:w="4500" w:type="dxa"/>
            <w:tcBorders>
              <w:bottom w:val="single" w:sz="4" w:space="0" w:color="auto"/>
            </w:tcBorders>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Medical clearance from an otologist or otolaryngologist. Audiological assessment completed by a licensed audiologist or hearing-aid specialist.</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C-704-9 </w:t>
            </w:r>
          </w:p>
          <w:p w:rsidR="00922F6A" w:rsidRPr="00922F6A" w:rsidRDefault="00922F6A" w:rsidP="00922F6A">
            <w:pPr>
              <w:spacing w:after="200" w:line="276" w:lineRule="auto"/>
              <w:rPr>
                <w:rFonts w:cs="Arial"/>
                <w:color w:val="000000" w:themeColor="text1"/>
                <w:szCs w:val="24"/>
              </w:rPr>
            </w:pP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Eyeglasses and Contact Lenses</w:t>
            </w:r>
          </w:p>
        </w:tc>
      </w:tr>
      <w:tr w:rsidR="00922F6A" w:rsidRPr="00922F6A" w:rsidTr="00976FA1">
        <w:trPr>
          <w:cantSplit/>
        </w:trPr>
        <w:tc>
          <w:tcPr>
            <w:tcW w:w="4675" w:type="dxa"/>
            <w:tcBorders>
              <w:bottom w:val="single" w:sz="4" w:space="0" w:color="auto"/>
            </w:tcBorders>
            <w:vAlign w:val="center"/>
          </w:tcPr>
          <w:p w:rsidR="00922F6A" w:rsidRPr="00922F6A" w:rsidRDefault="00922F6A" w:rsidP="00922F6A">
            <w:pPr>
              <w:tabs>
                <w:tab w:val="left" w:pos="225"/>
                <w:tab w:val="left" w:pos="2760"/>
              </w:tabs>
              <w:spacing w:after="200" w:line="276" w:lineRule="auto"/>
              <w:rPr>
                <w:rFonts w:cs="Arial"/>
                <w:color w:val="000000" w:themeColor="text1"/>
                <w:szCs w:val="24"/>
              </w:rPr>
            </w:pPr>
            <w:r w:rsidRPr="00922F6A">
              <w:rPr>
                <w:rFonts w:cs="Arial"/>
                <w:color w:val="000000" w:themeColor="text1"/>
                <w:szCs w:val="24"/>
              </w:rPr>
              <w:t>The purchase of Irlen lenses</w:t>
            </w:r>
          </w:p>
        </w:tc>
        <w:tc>
          <w:tcPr>
            <w:tcW w:w="4500" w:type="dxa"/>
            <w:tcBorders>
              <w:bottom w:val="single" w:sz="4" w:space="0" w:color="auto"/>
            </w:tcBorders>
            <w:vAlign w:val="center"/>
          </w:tcPr>
          <w:p w:rsidR="00922F6A" w:rsidRPr="00922F6A" w:rsidRDefault="00922F6A" w:rsidP="00922F6A">
            <w:pPr>
              <w:tabs>
                <w:tab w:val="left" w:pos="315"/>
              </w:tabs>
              <w:spacing w:after="200" w:line="276" w:lineRule="auto"/>
              <w:rPr>
                <w:rFonts w:cs="Arial"/>
                <w:color w:val="000000" w:themeColor="text1"/>
                <w:szCs w:val="24"/>
              </w:rPr>
            </w:pPr>
            <w:r w:rsidRPr="00922F6A">
              <w:rPr>
                <w:rFonts w:cs="Arial"/>
                <w:color w:val="000000" w:themeColor="text1"/>
                <w:szCs w:val="24"/>
              </w:rPr>
              <w:t xml:space="preserve">VRS State Optometric Consultant review and approval </w:t>
            </w:r>
          </w:p>
        </w:tc>
        <w:tc>
          <w:tcPr>
            <w:tcW w:w="1615" w:type="dxa"/>
            <w:tcBorders>
              <w:bottom w:val="single" w:sz="4" w:space="0" w:color="auto"/>
            </w:tcBorders>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C-703-13 </w:t>
            </w:r>
          </w:p>
        </w:tc>
      </w:tr>
      <w:tr w:rsidR="00922F6A" w:rsidRPr="00922F6A" w:rsidTr="00976FA1">
        <w:trPr>
          <w:cantSplit/>
          <w:trHeight w:val="432"/>
        </w:trPr>
        <w:tc>
          <w:tcPr>
            <w:tcW w:w="10790" w:type="dxa"/>
            <w:gridSpan w:val="3"/>
            <w:shd w:val="clear" w:color="auto" w:fill="C6D9F1" w:themeFill="text2" w:themeFillTint="33"/>
            <w:vAlign w:val="center"/>
          </w:tcPr>
          <w:p w:rsidR="00922F6A" w:rsidRPr="00922F6A" w:rsidRDefault="00922F6A" w:rsidP="008A4295">
            <w:pPr>
              <w:spacing w:after="0"/>
              <w:rPr>
                <w:rFonts w:cs="Arial"/>
                <w:b/>
                <w:color w:val="000000" w:themeColor="text1"/>
                <w:szCs w:val="24"/>
              </w:rPr>
            </w:pPr>
            <w:r w:rsidRPr="00922F6A">
              <w:rPr>
                <w:rFonts w:cs="Arial"/>
                <w:b/>
                <w:color w:val="000000" w:themeColor="text1"/>
                <w:szCs w:val="24"/>
              </w:rPr>
              <w:t>Dental Surgery and Treatment</w:t>
            </w:r>
          </w:p>
        </w:tc>
      </w:tr>
      <w:tr w:rsidR="00922F6A" w:rsidRPr="00922F6A" w:rsidTr="00976FA1">
        <w:trPr>
          <w:cantSplit/>
        </w:trPr>
        <w:tc>
          <w:tcPr>
            <w:tcW w:w="4675"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Intercurrent illness e.g. abscess or infection; a component of maxillofacial surgery; or needed treatment, as determined by the regional dental consultant.</w:t>
            </w:r>
          </w:p>
        </w:tc>
        <w:tc>
          <w:tcPr>
            <w:tcW w:w="4500" w:type="dxa"/>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Regional Dental Consultant review; and VR Manager approval.</w:t>
            </w:r>
          </w:p>
        </w:tc>
        <w:tc>
          <w:tcPr>
            <w:tcW w:w="1615" w:type="dxa"/>
            <w:vAlign w:val="center"/>
          </w:tcPr>
          <w:p w:rsidR="00922F6A" w:rsidRPr="00922F6A" w:rsidRDefault="00922F6A" w:rsidP="00922F6A">
            <w:pPr>
              <w:spacing w:after="200" w:line="276" w:lineRule="auto"/>
              <w:rPr>
                <w:rFonts w:cs="Arial"/>
                <w:color w:val="000000" w:themeColor="text1"/>
                <w:szCs w:val="24"/>
              </w:rPr>
            </w:pPr>
            <w:r w:rsidRPr="00922F6A">
              <w:rPr>
                <w:rFonts w:cs="Arial"/>
                <w:color w:val="000000" w:themeColor="text1"/>
                <w:szCs w:val="24"/>
              </w:rPr>
              <w:t xml:space="preserve">C-703-8 </w:t>
            </w:r>
          </w:p>
        </w:tc>
      </w:tr>
    </w:tbl>
    <w:p w:rsidR="00922F6A" w:rsidRPr="00922F6A" w:rsidRDefault="00922F6A" w:rsidP="00CF6A25">
      <w:pPr>
        <w:pStyle w:val="Heading2"/>
      </w:pPr>
      <w:bookmarkStart w:id="16" w:name="_Toc495513332"/>
      <w:bookmarkStart w:id="17" w:name="_Toc517343651"/>
      <w:r w:rsidRPr="00922F6A">
        <w:rPr>
          <w:lang w:val="en"/>
        </w:rPr>
        <w:lastRenderedPageBreak/>
        <w:t>VRSM D-205-1 Purchasing Threshold Approval Requirements</w:t>
      </w:r>
      <w:bookmarkEnd w:id="16"/>
      <w:bookmarkEnd w:id="17"/>
      <w:r w:rsidRPr="00922F6A">
        <w:rPr>
          <w:lang w:val="en"/>
        </w:rPr>
        <w:t xml:space="preserve"> </w:t>
      </w:r>
    </w:p>
    <w:tbl>
      <w:tblPr>
        <w:tblStyle w:val="TableGrid"/>
        <w:tblW w:w="0" w:type="auto"/>
        <w:tblLook w:val="04A0" w:firstRow="1" w:lastRow="0" w:firstColumn="1" w:lastColumn="0" w:noHBand="0" w:noVBand="1"/>
      </w:tblPr>
      <w:tblGrid>
        <w:gridCol w:w="3596"/>
        <w:gridCol w:w="3597"/>
        <w:gridCol w:w="3597"/>
      </w:tblGrid>
      <w:tr w:rsidR="00922F6A" w:rsidRPr="00F308AE" w:rsidTr="009D78EF">
        <w:tc>
          <w:tcPr>
            <w:tcW w:w="3596" w:type="dxa"/>
            <w:hideMark/>
          </w:tcPr>
          <w:p w:rsidR="00922F6A" w:rsidRPr="00F308AE" w:rsidRDefault="00922F6A" w:rsidP="00922F6A">
            <w:pPr>
              <w:rPr>
                <w:rFonts w:cs="Arial"/>
                <w:b/>
                <w:szCs w:val="24"/>
              </w:rPr>
            </w:pPr>
            <w:r w:rsidRPr="00F308AE">
              <w:rPr>
                <w:rFonts w:cs="Arial"/>
                <w:b/>
                <w:szCs w:val="24"/>
              </w:rPr>
              <w:t>Purchase costs per item</w:t>
            </w:r>
          </w:p>
        </w:tc>
        <w:tc>
          <w:tcPr>
            <w:tcW w:w="3597" w:type="dxa"/>
            <w:hideMark/>
          </w:tcPr>
          <w:p w:rsidR="00922F6A" w:rsidRPr="00F308AE" w:rsidRDefault="00922F6A" w:rsidP="00922F6A">
            <w:pPr>
              <w:rPr>
                <w:rFonts w:cs="Arial"/>
                <w:b/>
                <w:szCs w:val="24"/>
              </w:rPr>
            </w:pPr>
            <w:r w:rsidRPr="00F308AE">
              <w:rPr>
                <w:rFonts w:cs="Arial"/>
                <w:b/>
                <w:szCs w:val="24"/>
              </w:rPr>
              <w:t>Approval is needed from</w:t>
            </w:r>
          </w:p>
        </w:tc>
        <w:tc>
          <w:tcPr>
            <w:tcW w:w="3597" w:type="dxa"/>
            <w:hideMark/>
          </w:tcPr>
          <w:p w:rsidR="00922F6A" w:rsidRPr="00F308AE" w:rsidRDefault="00922F6A" w:rsidP="00922F6A">
            <w:pPr>
              <w:rPr>
                <w:rFonts w:cs="Arial"/>
                <w:b/>
                <w:szCs w:val="24"/>
              </w:rPr>
            </w:pPr>
            <w:r w:rsidRPr="00F308AE">
              <w:rPr>
                <w:rFonts w:cs="Arial"/>
                <w:b/>
                <w:szCs w:val="24"/>
              </w:rPr>
              <w:t xml:space="preserve">Are Competitive Bids </w:t>
            </w:r>
            <w:r w:rsidR="00CF6A25">
              <w:rPr>
                <w:rFonts w:cs="Arial"/>
                <w:b/>
                <w:szCs w:val="24"/>
              </w:rPr>
              <w:t>r</w:t>
            </w:r>
            <w:r w:rsidRPr="00F308AE">
              <w:rPr>
                <w:rFonts w:cs="Arial"/>
                <w:b/>
                <w:szCs w:val="24"/>
              </w:rPr>
              <w:t>equired?</w:t>
            </w:r>
          </w:p>
        </w:tc>
      </w:tr>
      <w:tr w:rsidR="00922F6A" w:rsidRPr="00D51446" w:rsidTr="009D78EF">
        <w:tc>
          <w:tcPr>
            <w:tcW w:w="3596" w:type="dxa"/>
            <w:hideMark/>
          </w:tcPr>
          <w:p w:rsidR="00922F6A" w:rsidRPr="00D51446" w:rsidRDefault="00922F6A" w:rsidP="00922F6A">
            <w:pPr>
              <w:rPr>
                <w:rFonts w:cs="Arial"/>
                <w:szCs w:val="24"/>
              </w:rPr>
            </w:pPr>
            <w:r w:rsidRPr="00D51446">
              <w:rPr>
                <w:rFonts w:cs="Arial"/>
                <w:szCs w:val="24"/>
              </w:rPr>
              <w:t>$2,000 or less</w:t>
            </w:r>
          </w:p>
        </w:tc>
        <w:tc>
          <w:tcPr>
            <w:tcW w:w="3597" w:type="dxa"/>
            <w:hideMark/>
          </w:tcPr>
          <w:p w:rsidR="00922F6A" w:rsidRPr="00D51446" w:rsidRDefault="00922F6A" w:rsidP="00922F6A">
            <w:pPr>
              <w:rPr>
                <w:rFonts w:cs="Arial"/>
                <w:szCs w:val="24"/>
              </w:rPr>
            </w:pPr>
            <w:r w:rsidRPr="00D51446">
              <w:rPr>
                <w:rFonts w:cs="Arial"/>
                <w:szCs w:val="24"/>
              </w:rPr>
              <w:t>Caseload carrying staff</w:t>
            </w:r>
          </w:p>
        </w:tc>
        <w:tc>
          <w:tcPr>
            <w:tcW w:w="3597" w:type="dxa"/>
            <w:hideMark/>
          </w:tcPr>
          <w:p w:rsidR="00922F6A" w:rsidRPr="00D51446" w:rsidRDefault="00922F6A" w:rsidP="00922F6A">
            <w:pPr>
              <w:rPr>
                <w:rFonts w:cs="Arial"/>
                <w:szCs w:val="24"/>
              </w:rPr>
            </w:pPr>
            <w:r w:rsidRPr="00D51446">
              <w:rPr>
                <w:rFonts w:cs="Arial"/>
                <w:szCs w:val="24"/>
              </w:rPr>
              <w:t>No</w:t>
            </w:r>
          </w:p>
        </w:tc>
      </w:tr>
      <w:tr w:rsidR="00922F6A" w:rsidRPr="00D51446" w:rsidTr="009D78EF">
        <w:tc>
          <w:tcPr>
            <w:tcW w:w="3596" w:type="dxa"/>
            <w:hideMark/>
          </w:tcPr>
          <w:p w:rsidR="00922F6A" w:rsidRPr="00D51446" w:rsidRDefault="00922F6A" w:rsidP="00922F6A">
            <w:pPr>
              <w:rPr>
                <w:rFonts w:cs="Arial"/>
                <w:szCs w:val="24"/>
              </w:rPr>
            </w:pPr>
            <w:r w:rsidRPr="00D51446">
              <w:rPr>
                <w:rFonts w:cs="Arial"/>
                <w:szCs w:val="24"/>
              </w:rPr>
              <w:t>Greater than $2,000 but less than or equal to $5,000</w:t>
            </w:r>
          </w:p>
        </w:tc>
        <w:tc>
          <w:tcPr>
            <w:tcW w:w="3597" w:type="dxa"/>
            <w:hideMark/>
          </w:tcPr>
          <w:p w:rsidR="00922F6A" w:rsidRPr="00D51446" w:rsidRDefault="00922F6A" w:rsidP="00922F6A">
            <w:pPr>
              <w:rPr>
                <w:rFonts w:cs="Arial"/>
                <w:szCs w:val="24"/>
              </w:rPr>
            </w:pPr>
            <w:r w:rsidRPr="00D51446">
              <w:rPr>
                <w:rFonts w:cs="Arial"/>
                <w:szCs w:val="24"/>
              </w:rPr>
              <w:t>Pre-purchase review by administrative supervisor or purchasing specialist required</w:t>
            </w:r>
          </w:p>
        </w:tc>
        <w:tc>
          <w:tcPr>
            <w:tcW w:w="3597" w:type="dxa"/>
            <w:hideMark/>
          </w:tcPr>
          <w:p w:rsidR="00922F6A" w:rsidRPr="00D51446" w:rsidRDefault="00922F6A" w:rsidP="00922F6A">
            <w:pPr>
              <w:rPr>
                <w:rFonts w:cs="Arial"/>
                <w:szCs w:val="24"/>
              </w:rPr>
            </w:pPr>
            <w:r w:rsidRPr="00D51446">
              <w:rPr>
                <w:rFonts w:cs="Arial"/>
                <w:szCs w:val="24"/>
              </w:rPr>
              <w:t>No</w:t>
            </w:r>
          </w:p>
        </w:tc>
      </w:tr>
      <w:tr w:rsidR="00922F6A" w:rsidRPr="00D51446" w:rsidTr="009D78EF">
        <w:tc>
          <w:tcPr>
            <w:tcW w:w="3596" w:type="dxa"/>
            <w:hideMark/>
          </w:tcPr>
          <w:p w:rsidR="00922F6A" w:rsidRPr="00D51446" w:rsidRDefault="00922F6A" w:rsidP="00922F6A">
            <w:pPr>
              <w:rPr>
                <w:rFonts w:cs="Arial"/>
                <w:szCs w:val="24"/>
              </w:rPr>
            </w:pPr>
            <w:r w:rsidRPr="00D51446">
              <w:rPr>
                <w:rFonts w:cs="Arial"/>
                <w:szCs w:val="24"/>
              </w:rPr>
              <w:t>Greater than $5,000</w:t>
            </w:r>
            <w:r w:rsidRPr="00D51446">
              <w:rPr>
                <w:rFonts w:cs="Arial"/>
                <w:strike/>
                <w:szCs w:val="24"/>
              </w:rPr>
              <w:t xml:space="preserve"> </w:t>
            </w:r>
            <w:r w:rsidRPr="00D51446">
              <w:rPr>
                <w:rFonts w:cs="Arial"/>
                <w:szCs w:val="24"/>
              </w:rPr>
              <w:t>to $15,000</w:t>
            </w:r>
          </w:p>
        </w:tc>
        <w:tc>
          <w:tcPr>
            <w:tcW w:w="3597" w:type="dxa"/>
            <w:hideMark/>
          </w:tcPr>
          <w:p w:rsidR="00922F6A" w:rsidRPr="00D51446" w:rsidRDefault="00922F6A" w:rsidP="00922F6A">
            <w:pPr>
              <w:rPr>
                <w:rFonts w:cs="Arial"/>
                <w:szCs w:val="24"/>
              </w:rPr>
            </w:pPr>
            <w:r w:rsidRPr="00D51446">
              <w:rPr>
                <w:rFonts w:cs="Arial"/>
                <w:szCs w:val="24"/>
              </w:rPr>
              <w:t>VR Manager</w:t>
            </w:r>
          </w:p>
        </w:tc>
        <w:tc>
          <w:tcPr>
            <w:tcW w:w="3597" w:type="dxa"/>
            <w:hideMark/>
          </w:tcPr>
          <w:p w:rsidR="00922F6A" w:rsidRPr="00D51446" w:rsidRDefault="00922F6A" w:rsidP="00922F6A">
            <w:pPr>
              <w:rPr>
                <w:rFonts w:cs="Arial"/>
                <w:szCs w:val="24"/>
              </w:rPr>
            </w:pPr>
            <w:r w:rsidRPr="00D51446">
              <w:rPr>
                <w:rFonts w:cs="Arial"/>
                <w:szCs w:val="24"/>
              </w:rPr>
              <w:t>Required for goods or services greater than $5,000 if the purchase is:</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a contracted item;</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using the Maximum Affordable Payment Schedule; and/or</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educational tuition.</w:t>
            </w:r>
          </w:p>
        </w:tc>
      </w:tr>
      <w:tr w:rsidR="00922F6A" w:rsidRPr="00D51446" w:rsidTr="009D78EF">
        <w:tc>
          <w:tcPr>
            <w:tcW w:w="3596" w:type="dxa"/>
            <w:hideMark/>
          </w:tcPr>
          <w:p w:rsidR="00922F6A" w:rsidRPr="00D51446" w:rsidRDefault="00922F6A" w:rsidP="00922F6A">
            <w:pPr>
              <w:rPr>
                <w:rFonts w:cs="Arial"/>
                <w:szCs w:val="24"/>
              </w:rPr>
            </w:pPr>
            <w:r w:rsidRPr="00D51446">
              <w:rPr>
                <w:rFonts w:cs="Arial"/>
                <w:szCs w:val="24"/>
              </w:rPr>
              <w:t>$15,000 to $25,000</w:t>
            </w:r>
          </w:p>
        </w:tc>
        <w:tc>
          <w:tcPr>
            <w:tcW w:w="3597" w:type="dxa"/>
            <w:hideMark/>
          </w:tcPr>
          <w:p w:rsidR="00922F6A" w:rsidRPr="00D51446" w:rsidRDefault="00922F6A" w:rsidP="00922F6A">
            <w:pPr>
              <w:rPr>
                <w:rFonts w:cs="Arial"/>
                <w:szCs w:val="24"/>
              </w:rPr>
            </w:pPr>
            <w:r w:rsidRPr="00D51446">
              <w:rPr>
                <w:rFonts w:cs="Arial"/>
                <w:szCs w:val="24"/>
              </w:rPr>
              <w:t>RD or DRD</w:t>
            </w:r>
          </w:p>
        </w:tc>
        <w:tc>
          <w:tcPr>
            <w:tcW w:w="3597" w:type="dxa"/>
            <w:hideMark/>
          </w:tcPr>
          <w:p w:rsidR="00922F6A" w:rsidRPr="00D51446" w:rsidRDefault="00922F6A" w:rsidP="00922F6A">
            <w:pPr>
              <w:rPr>
                <w:rFonts w:cs="Arial"/>
                <w:szCs w:val="24"/>
              </w:rPr>
            </w:pPr>
            <w:r w:rsidRPr="00D51446">
              <w:rPr>
                <w:rFonts w:cs="Arial"/>
                <w:szCs w:val="24"/>
              </w:rPr>
              <w:t>Required if the purchase is:</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a contracted item;</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using the Maximum Affordable Payment Schedule; and/or</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educational tuition.</w:t>
            </w:r>
          </w:p>
        </w:tc>
      </w:tr>
      <w:tr w:rsidR="00922F6A" w:rsidRPr="00D51446" w:rsidTr="009D78EF">
        <w:tc>
          <w:tcPr>
            <w:tcW w:w="3596" w:type="dxa"/>
            <w:hideMark/>
          </w:tcPr>
          <w:p w:rsidR="00922F6A" w:rsidRPr="00D51446" w:rsidRDefault="00922F6A" w:rsidP="00922F6A">
            <w:pPr>
              <w:rPr>
                <w:rFonts w:cs="Arial"/>
                <w:szCs w:val="24"/>
              </w:rPr>
            </w:pPr>
            <w:r w:rsidRPr="00D51446">
              <w:rPr>
                <w:rFonts w:cs="Arial"/>
                <w:szCs w:val="24"/>
              </w:rPr>
              <w:t xml:space="preserve">$25,000 or greater </w:t>
            </w:r>
          </w:p>
        </w:tc>
        <w:tc>
          <w:tcPr>
            <w:tcW w:w="3597" w:type="dxa"/>
            <w:hideMark/>
          </w:tcPr>
          <w:p w:rsidR="00922F6A" w:rsidRPr="00D51446" w:rsidRDefault="00922F6A" w:rsidP="00922F6A">
            <w:pPr>
              <w:rPr>
                <w:rFonts w:cs="Arial"/>
                <w:szCs w:val="24"/>
              </w:rPr>
            </w:pPr>
            <w:r w:rsidRPr="00D51446">
              <w:rPr>
                <w:rFonts w:cs="Arial"/>
                <w:szCs w:val="24"/>
              </w:rPr>
              <w:t>State Office (TBD)</w:t>
            </w:r>
          </w:p>
        </w:tc>
        <w:tc>
          <w:tcPr>
            <w:tcW w:w="3597" w:type="dxa"/>
            <w:hideMark/>
          </w:tcPr>
          <w:p w:rsidR="00922F6A" w:rsidRPr="00D51446" w:rsidRDefault="00922F6A" w:rsidP="00922F6A">
            <w:pPr>
              <w:rPr>
                <w:rFonts w:cs="Arial"/>
                <w:szCs w:val="24"/>
              </w:rPr>
            </w:pPr>
            <w:r w:rsidRPr="00D51446">
              <w:rPr>
                <w:rFonts w:cs="Arial"/>
                <w:szCs w:val="24"/>
              </w:rPr>
              <w:t>Required if the purchase is:</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a contracted item;</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using the Maximum Affordable Payment Schedule; and/or</w:t>
            </w:r>
          </w:p>
          <w:p w:rsidR="00922F6A" w:rsidRPr="00D51446" w:rsidRDefault="00922F6A" w:rsidP="00922F6A">
            <w:pPr>
              <w:numPr>
                <w:ilvl w:val="0"/>
                <w:numId w:val="14"/>
              </w:numPr>
              <w:rPr>
                <w:rFonts w:eastAsia="Times New Roman" w:cs="Arial"/>
                <w:szCs w:val="24"/>
              </w:rPr>
            </w:pPr>
            <w:r w:rsidRPr="00D51446">
              <w:rPr>
                <w:rFonts w:eastAsia="Times New Roman" w:cs="Arial"/>
                <w:szCs w:val="24"/>
              </w:rPr>
              <w:t>Not educational tuition.</w:t>
            </w:r>
          </w:p>
        </w:tc>
      </w:tr>
    </w:tbl>
    <w:p w:rsidR="00A95C2C" w:rsidRPr="00922F6A" w:rsidRDefault="00A95C2C" w:rsidP="00F308AE"/>
    <w:sectPr w:rsidR="00A95C2C" w:rsidRPr="00922F6A" w:rsidSect="002F5DF4">
      <w:footerReference w:type="default" r:id="rId9"/>
      <w:pgSz w:w="12240" w:h="15840"/>
      <w:pgMar w:top="720" w:right="720" w:bottom="5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50E" w:rsidRDefault="001C650E" w:rsidP="007227C2">
      <w:pPr>
        <w:spacing w:after="0"/>
      </w:pPr>
      <w:r>
        <w:separator/>
      </w:r>
    </w:p>
  </w:endnote>
  <w:endnote w:type="continuationSeparator" w:id="0">
    <w:p w:rsidR="001C650E" w:rsidRDefault="001C650E" w:rsidP="00722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4"/>
      </w:rPr>
      <w:id w:val="1145400603"/>
      <w:docPartObj>
        <w:docPartGallery w:val="Page Numbers (Top of Page)"/>
        <w:docPartUnique/>
      </w:docPartObj>
    </w:sdtPr>
    <w:sdtEndPr/>
    <w:sdtContent>
      <w:p w:rsidR="00805312" w:rsidRPr="00A563FF" w:rsidRDefault="00805312" w:rsidP="00AC2210">
        <w:pPr>
          <w:pStyle w:val="Header"/>
          <w:jc w:val="right"/>
          <w:rPr>
            <w:rFonts w:cs="Arial"/>
            <w:szCs w:val="24"/>
          </w:rPr>
        </w:pPr>
        <w:r w:rsidRPr="00A563FF">
          <w:rPr>
            <w:rFonts w:cs="Arial"/>
            <w:szCs w:val="24"/>
          </w:rPr>
          <w:t xml:space="preserve">Page </w:t>
        </w:r>
        <w:r w:rsidRPr="00A563FF">
          <w:rPr>
            <w:rFonts w:cs="Arial"/>
            <w:bCs/>
            <w:szCs w:val="24"/>
          </w:rPr>
          <w:fldChar w:fldCharType="begin"/>
        </w:r>
        <w:r w:rsidRPr="00A563FF">
          <w:rPr>
            <w:rFonts w:cs="Arial"/>
            <w:bCs/>
            <w:szCs w:val="24"/>
          </w:rPr>
          <w:instrText xml:space="preserve"> PAGE </w:instrText>
        </w:r>
        <w:r w:rsidRPr="00A563FF">
          <w:rPr>
            <w:rFonts w:cs="Arial"/>
            <w:bCs/>
            <w:szCs w:val="24"/>
          </w:rPr>
          <w:fldChar w:fldCharType="separate"/>
        </w:r>
        <w:r w:rsidR="007E2BF7">
          <w:rPr>
            <w:rFonts w:cs="Arial"/>
            <w:bCs/>
            <w:noProof/>
            <w:szCs w:val="24"/>
          </w:rPr>
          <w:t>1</w:t>
        </w:r>
        <w:r w:rsidRPr="00A563FF">
          <w:rPr>
            <w:rFonts w:cs="Arial"/>
            <w:bCs/>
            <w:szCs w:val="24"/>
          </w:rPr>
          <w:fldChar w:fldCharType="end"/>
        </w:r>
        <w:r w:rsidRPr="00A563FF">
          <w:rPr>
            <w:rFonts w:cs="Arial"/>
            <w:szCs w:val="24"/>
          </w:rPr>
          <w:t xml:space="preserve"> of </w:t>
        </w:r>
        <w:r w:rsidRPr="00A563FF">
          <w:rPr>
            <w:rFonts w:cs="Arial"/>
            <w:bCs/>
            <w:szCs w:val="24"/>
          </w:rPr>
          <w:fldChar w:fldCharType="begin"/>
        </w:r>
        <w:r w:rsidRPr="00A563FF">
          <w:rPr>
            <w:rFonts w:cs="Arial"/>
            <w:bCs/>
            <w:szCs w:val="24"/>
          </w:rPr>
          <w:instrText xml:space="preserve"> NUMPAGES  </w:instrText>
        </w:r>
        <w:r w:rsidRPr="00A563FF">
          <w:rPr>
            <w:rFonts w:cs="Arial"/>
            <w:bCs/>
            <w:szCs w:val="24"/>
          </w:rPr>
          <w:fldChar w:fldCharType="separate"/>
        </w:r>
        <w:r w:rsidR="007E2BF7">
          <w:rPr>
            <w:rFonts w:cs="Arial"/>
            <w:bCs/>
            <w:noProof/>
            <w:szCs w:val="24"/>
          </w:rPr>
          <w:t>15</w:t>
        </w:r>
        <w:r w:rsidRPr="00A563FF">
          <w:rPr>
            <w:rFonts w:cs="Arial"/>
            <w:bCs/>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50E" w:rsidRDefault="001C650E" w:rsidP="007227C2">
      <w:pPr>
        <w:spacing w:after="0"/>
      </w:pPr>
      <w:r>
        <w:separator/>
      </w:r>
    </w:p>
  </w:footnote>
  <w:footnote w:type="continuationSeparator" w:id="0">
    <w:p w:rsidR="001C650E" w:rsidRDefault="001C650E" w:rsidP="007227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72A"/>
    <w:multiLevelType w:val="multilevel"/>
    <w:tmpl w:val="EE76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4770"/>
    <w:multiLevelType w:val="hybridMultilevel"/>
    <w:tmpl w:val="B7DC0232"/>
    <w:lvl w:ilvl="0" w:tplc="05C49092">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4CA3"/>
    <w:multiLevelType w:val="hybridMultilevel"/>
    <w:tmpl w:val="994ED3DC"/>
    <w:lvl w:ilvl="0" w:tplc="14487688">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B7C9E"/>
    <w:multiLevelType w:val="hybridMultilevel"/>
    <w:tmpl w:val="2B6401C6"/>
    <w:lvl w:ilvl="0" w:tplc="5F92EA40">
      <w:start w:val="1"/>
      <w:numFmt w:val="bullet"/>
      <w:lvlText w:val="o"/>
      <w:lvlJc w:val="left"/>
      <w:pPr>
        <w:tabs>
          <w:tab w:val="num" w:pos="0"/>
        </w:tabs>
        <w:ind w:left="0" w:firstLine="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27F63"/>
    <w:multiLevelType w:val="hybridMultilevel"/>
    <w:tmpl w:val="AA4E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479C"/>
    <w:multiLevelType w:val="hybridMultilevel"/>
    <w:tmpl w:val="16680758"/>
    <w:lvl w:ilvl="0" w:tplc="CCCAE34A">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0064E"/>
    <w:multiLevelType w:val="multilevel"/>
    <w:tmpl w:val="20CE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706A6"/>
    <w:multiLevelType w:val="hybridMultilevel"/>
    <w:tmpl w:val="7D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1A7F"/>
    <w:multiLevelType w:val="hybridMultilevel"/>
    <w:tmpl w:val="7FCE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D71A3"/>
    <w:multiLevelType w:val="hybridMultilevel"/>
    <w:tmpl w:val="88B29F5E"/>
    <w:lvl w:ilvl="0" w:tplc="9738D58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61759"/>
    <w:multiLevelType w:val="multilevel"/>
    <w:tmpl w:val="BB1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21456"/>
    <w:multiLevelType w:val="hybridMultilevel"/>
    <w:tmpl w:val="344000FC"/>
    <w:lvl w:ilvl="0" w:tplc="FEDA81F6">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0"/>
  </w:num>
  <w:num w:numId="5">
    <w:abstractNumId w:val="8"/>
  </w:num>
  <w:num w:numId="6">
    <w:abstractNumId w:val="4"/>
  </w:num>
  <w:num w:numId="7">
    <w:abstractNumId w:val="2"/>
  </w:num>
  <w:num w:numId="8">
    <w:abstractNumId w:val="11"/>
  </w:num>
  <w:num w:numId="9">
    <w:abstractNumId w:val="5"/>
  </w:num>
  <w:num w:numId="10">
    <w:abstractNumId w:val="7"/>
  </w:num>
  <w:num w:numId="11">
    <w:abstractNumId w:val="12"/>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14"/>
    <w:rsid w:val="00001D2D"/>
    <w:rsid w:val="00004332"/>
    <w:rsid w:val="0002038A"/>
    <w:rsid w:val="00035AE9"/>
    <w:rsid w:val="00040FFC"/>
    <w:rsid w:val="00042E7D"/>
    <w:rsid w:val="000466EF"/>
    <w:rsid w:val="00047780"/>
    <w:rsid w:val="00055025"/>
    <w:rsid w:val="0005577C"/>
    <w:rsid w:val="000577C1"/>
    <w:rsid w:val="00065AA7"/>
    <w:rsid w:val="00073F78"/>
    <w:rsid w:val="0007416A"/>
    <w:rsid w:val="000747CB"/>
    <w:rsid w:val="00075A15"/>
    <w:rsid w:val="00076D8C"/>
    <w:rsid w:val="00076F06"/>
    <w:rsid w:val="00084C98"/>
    <w:rsid w:val="0008670D"/>
    <w:rsid w:val="000924A7"/>
    <w:rsid w:val="000940B9"/>
    <w:rsid w:val="000A0A16"/>
    <w:rsid w:val="000A480F"/>
    <w:rsid w:val="000B1A29"/>
    <w:rsid w:val="000B24B3"/>
    <w:rsid w:val="000C1BB2"/>
    <w:rsid w:val="000C486A"/>
    <w:rsid w:val="000C541D"/>
    <w:rsid w:val="000C5700"/>
    <w:rsid w:val="000C5ADD"/>
    <w:rsid w:val="000D4086"/>
    <w:rsid w:val="000E618B"/>
    <w:rsid w:val="001031DE"/>
    <w:rsid w:val="00105702"/>
    <w:rsid w:val="0010628C"/>
    <w:rsid w:val="0011417A"/>
    <w:rsid w:val="0012039D"/>
    <w:rsid w:val="00121687"/>
    <w:rsid w:val="0012275E"/>
    <w:rsid w:val="00124126"/>
    <w:rsid w:val="00126CFE"/>
    <w:rsid w:val="00140FC7"/>
    <w:rsid w:val="00154755"/>
    <w:rsid w:val="001579AF"/>
    <w:rsid w:val="00166A17"/>
    <w:rsid w:val="00167279"/>
    <w:rsid w:val="00172DE6"/>
    <w:rsid w:val="00177D86"/>
    <w:rsid w:val="0018469D"/>
    <w:rsid w:val="0018531D"/>
    <w:rsid w:val="00190420"/>
    <w:rsid w:val="00190E7B"/>
    <w:rsid w:val="00194449"/>
    <w:rsid w:val="00194A33"/>
    <w:rsid w:val="00195077"/>
    <w:rsid w:val="001B24BD"/>
    <w:rsid w:val="001B26A2"/>
    <w:rsid w:val="001C0B2D"/>
    <w:rsid w:val="001C650E"/>
    <w:rsid w:val="001D1B4C"/>
    <w:rsid w:val="001E3DA1"/>
    <w:rsid w:val="001F54F4"/>
    <w:rsid w:val="001F6527"/>
    <w:rsid w:val="00200023"/>
    <w:rsid w:val="00220FA3"/>
    <w:rsid w:val="00222D39"/>
    <w:rsid w:val="002239C4"/>
    <w:rsid w:val="002255BC"/>
    <w:rsid w:val="00227D6D"/>
    <w:rsid w:val="00230DCA"/>
    <w:rsid w:val="00232AE9"/>
    <w:rsid w:val="002364F8"/>
    <w:rsid w:val="00237188"/>
    <w:rsid w:val="002401BA"/>
    <w:rsid w:val="00240F98"/>
    <w:rsid w:val="00247D1C"/>
    <w:rsid w:val="00254B73"/>
    <w:rsid w:val="00265FA4"/>
    <w:rsid w:val="0027062B"/>
    <w:rsid w:val="00270C0C"/>
    <w:rsid w:val="002732D0"/>
    <w:rsid w:val="00273AC0"/>
    <w:rsid w:val="00273D30"/>
    <w:rsid w:val="00275DC2"/>
    <w:rsid w:val="002778FB"/>
    <w:rsid w:val="00281C6B"/>
    <w:rsid w:val="00282192"/>
    <w:rsid w:val="002831AA"/>
    <w:rsid w:val="00283C49"/>
    <w:rsid w:val="0029282B"/>
    <w:rsid w:val="00295D05"/>
    <w:rsid w:val="002967A9"/>
    <w:rsid w:val="002A00CA"/>
    <w:rsid w:val="002A2792"/>
    <w:rsid w:val="002A530F"/>
    <w:rsid w:val="002A5D7D"/>
    <w:rsid w:val="002A763E"/>
    <w:rsid w:val="002B0C42"/>
    <w:rsid w:val="002B2D3F"/>
    <w:rsid w:val="002B37E6"/>
    <w:rsid w:val="002B5BEC"/>
    <w:rsid w:val="002C1FED"/>
    <w:rsid w:val="002C2259"/>
    <w:rsid w:val="002D6514"/>
    <w:rsid w:val="002E68EA"/>
    <w:rsid w:val="002E69FC"/>
    <w:rsid w:val="002F3169"/>
    <w:rsid w:val="002F5DF4"/>
    <w:rsid w:val="002F7283"/>
    <w:rsid w:val="00302BC8"/>
    <w:rsid w:val="0030594E"/>
    <w:rsid w:val="003112DE"/>
    <w:rsid w:val="00332002"/>
    <w:rsid w:val="003356A9"/>
    <w:rsid w:val="00341C88"/>
    <w:rsid w:val="00342004"/>
    <w:rsid w:val="00352425"/>
    <w:rsid w:val="003665DD"/>
    <w:rsid w:val="00366B25"/>
    <w:rsid w:val="00373BCA"/>
    <w:rsid w:val="00375F4F"/>
    <w:rsid w:val="0037732F"/>
    <w:rsid w:val="00380307"/>
    <w:rsid w:val="00380E86"/>
    <w:rsid w:val="00382B83"/>
    <w:rsid w:val="003908C7"/>
    <w:rsid w:val="003946FA"/>
    <w:rsid w:val="003A2028"/>
    <w:rsid w:val="003A51D2"/>
    <w:rsid w:val="003A5527"/>
    <w:rsid w:val="003B0CB0"/>
    <w:rsid w:val="003B493B"/>
    <w:rsid w:val="003C7F7E"/>
    <w:rsid w:val="003D33F0"/>
    <w:rsid w:val="003E2342"/>
    <w:rsid w:val="003E2731"/>
    <w:rsid w:val="003E3A47"/>
    <w:rsid w:val="003F3FFC"/>
    <w:rsid w:val="004006F5"/>
    <w:rsid w:val="004008A0"/>
    <w:rsid w:val="0040092C"/>
    <w:rsid w:val="00405CE1"/>
    <w:rsid w:val="00412F8E"/>
    <w:rsid w:val="00413A02"/>
    <w:rsid w:val="00425CD6"/>
    <w:rsid w:val="00435722"/>
    <w:rsid w:val="00441CC3"/>
    <w:rsid w:val="00443AFD"/>
    <w:rsid w:val="00444CC9"/>
    <w:rsid w:val="004506CA"/>
    <w:rsid w:val="004554E4"/>
    <w:rsid w:val="00457F0C"/>
    <w:rsid w:val="00461C44"/>
    <w:rsid w:val="00463CB0"/>
    <w:rsid w:val="0046590F"/>
    <w:rsid w:val="00481DAD"/>
    <w:rsid w:val="00490461"/>
    <w:rsid w:val="00490B96"/>
    <w:rsid w:val="00492BA1"/>
    <w:rsid w:val="004934AC"/>
    <w:rsid w:val="00496888"/>
    <w:rsid w:val="004A1CE1"/>
    <w:rsid w:val="004A5B1B"/>
    <w:rsid w:val="004B1E9F"/>
    <w:rsid w:val="004B6655"/>
    <w:rsid w:val="004C22B2"/>
    <w:rsid w:val="004C32CC"/>
    <w:rsid w:val="004C3F96"/>
    <w:rsid w:val="004D3174"/>
    <w:rsid w:val="004D3246"/>
    <w:rsid w:val="004D6A13"/>
    <w:rsid w:val="004E3E30"/>
    <w:rsid w:val="004E40E1"/>
    <w:rsid w:val="004F1538"/>
    <w:rsid w:val="004F3E74"/>
    <w:rsid w:val="004F46E7"/>
    <w:rsid w:val="005033E0"/>
    <w:rsid w:val="00511CE1"/>
    <w:rsid w:val="005166C6"/>
    <w:rsid w:val="00530188"/>
    <w:rsid w:val="00530430"/>
    <w:rsid w:val="00530F3F"/>
    <w:rsid w:val="005330FC"/>
    <w:rsid w:val="0053473C"/>
    <w:rsid w:val="00536619"/>
    <w:rsid w:val="00547DC1"/>
    <w:rsid w:val="00550379"/>
    <w:rsid w:val="005505D8"/>
    <w:rsid w:val="00560722"/>
    <w:rsid w:val="00562384"/>
    <w:rsid w:val="0056526F"/>
    <w:rsid w:val="005727A6"/>
    <w:rsid w:val="005775BB"/>
    <w:rsid w:val="00580FCD"/>
    <w:rsid w:val="005810B8"/>
    <w:rsid w:val="00581672"/>
    <w:rsid w:val="00582AFF"/>
    <w:rsid w:val="00582C32"/>
    <w:rsid w:val="005904CD"/>
    <w:rsid w:val="00595C60"/>
    <w:rsid w:val="005977A9"/>
    <w:rsid w:val="005A7DEB"/>
    <w:rsid w:val="005B23B9"/>
    <w:rsid w:val="005B766A"/>
    <w:rsid w:val="005B796C"/>
    <w:rsid w:val="005D419E"/>
    <w:rsid w:val="005D62D7"/>
    <w:rsid w:val="005E3110"/>
    <w:rsid w:val="005E61DF"/>
    <w:rsid w:val="005E7593"/>
    <w:rsid w:val="005F283D"/>
    <w:rsid w:val="00600FCB"/>
    <w:rsid w:val="00601CC3"/>
    <w:rsid w:val="00607F89"/>
    <w:rsid w:val="006148F6"/>
    <w:rsid w:val="00616EB4"/>
    <w:rsid w:val="00621BEC"/>
    <w:rsid w:val="0062444E"/>
    <w:rsid w:val="0062534A"/>
    <w:rsid w:val="00635AD7"/>
    <w:rsid w:val="00641D92"/>
    <w:rsid w:val="00642F7B"/>
    <w:rsid w:val="00643CB9"/>
    <w:rsid w:val="00651338"/>
    <w:rsid w:val="00652C29"/>
    <w:rsid w:val="0065509D"/>
    <w:rsid w:val="006612FF"/>
    <w:rsid w:val="0066445D"/>
    <w:rsid w:val="00664CBE"/>
    <w:rsid w:val="00670AC8"/>
    <w:rsid w:val="006748BA"/>
    <w:rsid w:val="0067653B"/>
    <w:rsid w:val="0067753D"/>
    <w:rsid w:val="00692938"/>
    <w:rsid w:val="006950FE"/>
    <w:rsid w:val="00695606"/>
    <w:rsid w:val="00695AF6"/>
    <w:rsid w:val="00696A17"/>
    <w:rsid w:val="00696A32"/>
    <w:rsid w:val="006A4D3D"/>
    <w:rsid w:val="006A74BD"/>
    <w:rsid w:val="006A75AF"/>
    <w:rsid w:val="006B35C2"/>
    <w:rsid w:val="006C2C6C"/>
    <w:rsid w:val="006C710A"/>
    <w:rsid w:val="006C733E"/>
    <w:rsid w:val="006D0999"/>
    <w:rsid w:val="006D2C91"/>
    <w:rsid w:val="006D2F65"/>
    <w:rsid w:val="006D4E65"/>
    <w:rsid w:val="006D682C"/>
    <w:rsid w:val="006E17B0"/>
    <w:rsid w:val="006E20A6"/>
    <w:rsid w:val="006F1B0C"/>
    <w:rsid w:val="006F2945"/>
    <w:rsid w:val="006F4A24"/>
    <w:rsid w:val="00700A7E"/>
    <w:rsid w:val="00712340"/>
    <w:rsid w:val="00714FAA"/>
    <w:rsid w:val="007154BE"/>
    <w:rsid w:val="00720051"/>
    <w:rsid w:val="007227C2"/>
    <w:rsid w:val="0073219F"/>
    <w:rsid w:val="00733837"/>
    <w:rsid w:val="00736F79"/>
    <w:rsid w:val="00737ABD"/>
    <w:rsid w:val="00742F1C"/>
    <w:rsid w:val="00745C83"/>
    <w:rsid w:val="00745D75"/>
    <w:rsid w:val="00752FD1"/>
    <w:rsid w:val="00753813"/>
    <w:rsid w:val="007650DB"/>
    <w:rsid w:val="007747E9"/>
    <w:rsid w:val="00775187"/>
    <w:rsid w:val="00776486"/>
    <w:rsid w:val="00783A79"/>
    <w:rsid w:val="00794270"/>
    <w:rsid w:val="007944B2"/>
    <w:rsid w:val="007A51F2"/>
    <w:rsid w:val="007B48A7"/>
    <w:rsid w:val="007C41DB"/>
    <w:rsid w:val="007C5977"/>
    <w:rsid w:val="007C6577"/>
    <w:rsid w:val="007D5076"/>
    <w:rsid w:val="007D7CB2"/>
    <w:rsid w:val="007E1028"/>
    <w:rsid w:val="007E277A"/>
    <w:rsid w:val="007E27B3"/>
    <w:rsid w:val="007E2BF7"/>
    <w:rsid w:val="007E61D1"/>
    <w:rsid w:val="007F0D6A"/>
    <w:rsid w:val="007F0EDE"/>
    <w:rsid w:val="007F765E"/>
    <w:rsid w:val="00801DBB"/>
    <w:rsid w:val="008037B9"/>
    <w:rsid w:val="00805312"/>
    <w:rsid w:val="008073AE"/>
    <w:rsid w:val="008106A4"/>
    <w:rsid w:val="008157A3"/>
    <w:rsid w:val="0082379D"/>
    <w:rsid w:val="00830B09"/>
    <w:rsid w:val="008344B6"/>
    <w:rsid w:val="0084181A"/>
    <w:rsid w:val="00843B59"/>
    <w:rsid w:val="00843F88"/>
    <w:rsid w:val="00845889"/>
    <w:rsid w:val="00850B4F"/>
    <w:rsid w:val="008527C3"/>
    <w:rsid w:val="00852CE2"/>
    <w:rsid w:val="00853A43"/>
    <w:rsid w:val="00855582"/>
    <w:rsid w:val="00856D18"/>
    <w:rsid w:val="008628EE"/>
    <w:rsid w:val="00862A2A"/>
    <w:rsid w:val="00863B3B"/>
    <w:rsid w:val="00863D8B"/>
    <w:rsid w:val="00865526"/>
    <w:rsid w:val="008744CB"/>
    <w:rsid w:val="00881C50"/>
    <w:rsid w:val="008876CA"/>
    <w:rsid w:val="0089133C"/>
    <w:rsid w:val="008A259F"/>
    <w:rsid w:val="008A2827"/>
    <w:rsid w:val="008A4295"/>
    <w:rsid w:val="008B4220"/>
    <w:rsid w:val="008B58ED"/>
    <w:rsid w:val="008B7D59"/>
    <w:rsid w:val="008C1B3E"/>
    <w:rsid w:val="008C34DB"/>
    <w:rsid w:val="008C3FF3"/>
    <w:rsid w:val="008C60DA"/>
    <w:rsid w:val="008D6EDB"/>
    <w:rsid w:val="008E0FF6"/>
    <w:rsid w:val="008E18E3"/>
    <w:rsid w:val="008E3CAC"/>
    <w:rsid w:val="008E4346"/>
    <w:rsid w:val="008E4641"/>
    <w:rsid w:val="008F46C5"/>
    <w:rsid w:val="008F77E5"/>
    <w:rsid w:val="00904458"/>
    <w:rsid w:val="009104C2"/>
    <w:rsid w:val="00922F6A"/>
    <w:rsid w:val="009242B2"/>
    <w:rsid w:val="00930A96"/>
    <w:rsid w:val="009332A8"/>
    <w:rsid w:val="00937392"/>
    <w:rsid w:val="009404AE"/>
    <w:rsid w:val="00941EA4"/>
    <w:rsid w:val="009526A7"/>
    <w:rsid w:val="00953784"/>
    <w:rsid w:val="00955E48"/>
    <w:rsid w:val="00960080"/>
    <w:rsid w:val="00962EEA"/>
    <w:rsid w:val="00974261"/>
    <w:rsid w:val="00976FA1"/>
    <w:rsid w:val="009775A3"/>
    <w:rsid w:val="009817F6"/>
    <w:rsid w:val="009839B0"/>
    <w:rsid w:val="00985B59"/>
    <w:rsid w:val="00991BE1"/>
    <w:rsid w:val="00994645"/>
    <w:rsid w:val="009959F8"/>
    <w:rsid w:val="00997080"/>
    <w:rsid w:val="009A33E5"/>
    <w:rsid w:val="009B21CC"/>
    <w:rsid w:val="009C2838"/>
    <w:rsid w:val="009C2C5F"/>
    <w:rsid w:val="009C33B9"/>
    <w:rsid w:val="009C407E"/>
    <w:rsid w:val="009C47B7"/>
    <w:rsid w:val="009C63B9"/>
    <w:rsid w:val="009D4D93"/>
    <w:rsid w:val="009D78EF"/>
    <w:rsid w:val="009D7CF7"/>
    <w:rsid w:val="009E0A22"/>
    <w:rsid w:val="009F0311"/>
    <w:rsid w:val="009F43D3"/>
    <w:rsid w:val="00A03699"/>
    <w:rsid w:val="00A051C5"/>
    <w:rsid w:val="00A05313"/>
    <w:rsid w:val="00A05CA1"/>
    <w:rsid w:val="00A07059"/>
    <w:rsid w:val="00A07847"/>
    <w:rsid w:val="00A078A0"/>
    <w:rsid w:val="00A12F79"/>
    <w:rsid w:val="00A147C3"/>
    <w:rsid w:val="00A15D24"/>
    <w:rsid w:val="00A16B04"/>
    <w:rsid w:val="00A23BF4"/>
    <w:rsid w:val="00A25700"/>
    <w:rsid w:val="00A277AC"/>
    <w:rsid w:val="00A40849"/>
    <w:rsid w:val="00A4615F"/>
    <w:rsid w:val="00A46AE8"/>
    <w:rsid w:val="00A563FF"/>
    <w:rsid w:val="00A56BB9"/>
    <w:rsid w:val="00A57BE8"/>
    <w:rsid w:val="00A62A54"/>
    <w:rsid w:val="00A65A3D"/>
    <w:rsid w:val="00A70EB3"/>
    <w:rsid w:val="00A7324A"/>
    <w:rsid w:val="00A928AF"/>
    <w:rsid w:val="00A95C2C"/>
    <w:rsid w:val="00A9674E"/>
    <w:rsid w:val="00AA7481"/>
    <w:rsid w:val="00AB486F"/>
    <w:rsid w:val="00AB4C83"/>
    <w:rsid w:val="00AC2210"/>
    <w:rsid w:val="00AC4600"/>
    <w:rsid w:val="00AC5814"/>
    <w:rsid w:val="00AC5F08"/>
    <w:rsid w:val="00AC6143"/>
    <w:rsid w:val="00AD0FE5"/>
    <w:rsid w:val="00AD611A"/>
    <w:rsid w:val="00AE34BE"/>
    <w:rsid w:val="00AE6980"/>
    <w:rsid w:val="00AE70FC"/>
    <w:rsid w:val="00B00764"/>
    <w:rsid w:val="00B00E6E"/>
    <w:rsid w:val="00B01446"/>
    <w:rsid w:val="00B05D05"/>
    <w:rsid w:val="00B060C8"/>
    <w:rsid w:val="00B10C6B"/>
    <w:rsid w:val="00B20D3C"/>
    <w:rsid w:val="00B26F44"/>
    <w:rsid w:val="00B27948"/>
    <w:rsid w:val="00B31930"/>
    <w:rsid w:val="00B3227D"/>
    <w:rsid w:val="00B34B8B"/>
    <w:rsid w:val="00B415B8"/>
    <w:rsid w:val="00B47F2F"/>
    <w:rsid w:val="00B53DB6"/>
    <w:rsid w:val="00B55063"/>
    <w:rsid w:val="00B61DF5"/>
    <w:rsid w:val="00B713BC"/>
    <w:rsid w:val="00B82141"/>
    <w:rsid w:val="00B82AC7"/>
    <w:rsid w:val="00B836B2"/>
    <w:rsid w:val="00B912D4"/>
    <w:rsid w:val="00B95077"/>
    <w:rsid w:val="00B968A0"/>
    <w:rsid w:val="00B972DA"/>
    <w:rsid w:val="00BA5C67"/>
    <w:rsid w:val="00BB7BCF"/>
    <w:rsid w:val="00BC1B0D"/>
    <w:rsid w:val="00BD386B"/>
    <w:rsid w:val="00BF0920"/>
    <w:rsid w:val="00BF3D04"/>
    <w:rsid w:val="00C008A0"/>
    <w:rsid w:val="00C04315"/>
    <w:rsid w:val="00C127A8"/>
    <w:rsid w:val="00C1507A"/>
    <w:rsid w:val="00C17EAA"/>
    <w:rsid w:val="00C2280D"/>
    <w:rsid w:val="00C31435"/>
    <w:rsid w:val="00C37219"/>
    <w:rsid w:val="00C41DCD"/>
    <w:rsid w:val="00C561C5"/>
    <w:rsid w:val="00C752DF"/>
    <w:rsid w:val="00C755B1"/>
    <w:rsid w:val="00C80436"/>
    <w:rsid w:val="00C8203C"/>
    <w:rsid w:val="00C82EBD"/>
    <w:rsid w:val="00C839A0"/>
    <w:rsid w:val="00C84913"/>
    <w:rsid w:val="00C90907"/>
    <w:rsid w:val="00C93007"/>
    <w:rsid w:val="00C934E1"/>
    <w:rsid w:val="00C93C83"/>
    <w:rsid w:val="00C94161"/>
    <w:rsid w:val="00C9522D"/>
    <w:rsid w:val="00CA50C6"/>
    <w:rsid w:val="00CB0136"/>
    <w:rsid w:val="00CB0A35"/>
    <w:rsid w:val="00CB60B3"/>
    <w:rsid w:val="00CB77C3"/>
    <w:rsid w:val="00CC6947"/>
    <w:rsid w:val="00CE0DA8"/>
    <w:rsid w:val="00CE6657"/>
    <w:rsid w:val="00CF2385"/>
    <w:rsid w:val="00CF59C2"/>
    <w:rsid w:val="00CF6A25"/>
    <w:rsid w:val="00CF7C67"/>
    <w:rsid w:val="00D02602"/>
    <w:rsid w:val="00D03B8E"/>
    <w:rsid w:val="00D1671B"/>
    <w:rsid w:val="00D27163"/>
    <w:rsid w:val="00D340A6"/>
    <w:rsid w:val="00D36F52"/>
    <w:rsid w:val="00D40309"/>
    <w:rsid w:val="00D42178"/>
    <w:rsid w:val="00D429CB"/>
    <w:rsid w:val="00D44020"/>
    <w:rsid w:val="00D4481F"/>
    <w:rsid w:val="00D45482"/>
    <w:rsid w:val="00D4747C"/>
    <w:rsid w:val="00D51446"/>
    <w:rsid w:val="00D620AF"/>
    <w:rsid w:val="00D62181"/>
    <w:rsid w:val="00D62F2D"/>
    <w:rsid w:val="00D67E08"/>
    <w:rsid w:val="00D7042F"/>
    <w:rsid w:val="00D70FC5"/>
    <w:rsid w:val="00D7299D"/>
    <w:rsid w:val="00D769B7"/>
    <w:rsid w:val="00D7779A"/>
    <w:rsid w:val="00D855AF"/>
    <w:rsid w:val="00D858D1"/>
    <w:rsid w:val="00D8776F"/>
    <w:rsid w:val="00D9021C"/>
    <w:rsid w:val="00D9116E"/>
    <w:rsid w:val="00D93517"/>
    <w:rsid w:val="00D93831"/>
    <w:rsid w:val="00DB0C6E"/>
    <w:rsid w:val="00DB1641"/>
    <w:rsid w:val="00DC5C9E"/>
    <w:rsid w:val="00DD434B"/>
    <w:rsid w:val="00DD4C10"/>
    <w:rsid w:val="00DD7C84"/>
    <w:rsid w:val="00DE3516"/>
    <w:rsid w:val="00DF2B4B"/>
    <w:rsid w:val="00DF2B54"/>
    <w:rsid w:val="00DF46A3"/>
    <w:rsid w:val="00DF5093"/>
    <w:rsid w:val="00DF5302"/>
    <w:rsid w:val="00E05529"/>
    <w:rsid w:val="00E06271"/>
    <w:rsid w:val="00E17B70"/>
    <w:rsid w:val="00E2266C"/>
    <w:rsid w:val="00E22F7E"/>
    <w:rsid w:val="00E24355"/>
    <w:rsid w:val="00E25926"/>
    <w:rsid w:val="00E27B87"/>
    <w:rsid w:val="00E30989"/>
    <w:rsid w:val="00E3458D"/>
    <w:rsid w:val="00E36C11"/>
    <w:rsid w:val="00E36C36"/>
    <w:rsid w:val="00E42F72"/>
    <w:rsid w:val="00E47568"/>
    <w:rsid w:val="00E47D47"/>
    <w:rsid w:val="00E50086"/>
    <w:rsid w:val="00E5182F"/>
    <w:rsid w:val="00E5249F"/>
    <w:rsid w:val="00E5446B"/>
    <w:rsid w:val="00E63411"/>
    <w:rsid w:val="00E63D42"/>
    <w:rsid w:val="00E6543E"/>
    <w:rsid w:val="00E67D07"/>
    <w:rsid w:val="00E712A6"/>
    <w:rsid w:val="00E77D3C"/>
    <w:rsid w:val="00E820F2"/>
    <w:rsid w:val="00E96826"/>
    <w:rsid w:val="00E971C1"/>
    <w:rsid w:val="00EA31F2"/>
    <w:rsid w:val="00EA7F7D"/>
    <w:rsid w:val="00EB06A4"/>
    <w:rsid w:val="00EB1748"/>
    <w:rsid w:val="00EC3985"/>
    <w:rsid w:val="00EC43F3"/>
    <w:rsid w:val="00EC7D93"/>
    <w:rsid w:val="00ED22A5"/>
    <w:rsid w:val="00ED7087"/>
    <w:rsid w:val="00EE02D7"/>
    <w:rsid w:val="00EE2F02"/>
    <w:rsid w:val="00EE3447"/>
    <w:rsid w:val="00EE3993"/>
    <w:rsid w:val="00EE43AB"/>
    <w:rsid w:val="00EF09B4"/>
    <w:rsid w:val="00EF210C"/>
    <w:rsid w:val="00EF3308"/>
    <w:rsid w:val="00EF3CAF"/>
    <w:rsid w:val="00F02FCE"/>
    <w:rsid w:val="00F0483B"/>
    <w:rsid w:val="00F0712B"/>
    <w:rsid w:val="00F153A2"/>
    <w:rsid w:val="00F15CA4"/>
    <w:rsid w:val="00F169B0"/>
    <w:rsid w:val="00F16EF5"/>
    <w:rsid w:val="00F20289"/>
    <w:rsid w:val="00F21B47"/>
    <w:rsid w:val="00F308AE"/>
    <w:rsid w:val="00F4601B"/>
    <w:rsid w:val="00F5060C"/>
    <w:rsid w:val="00F573F3"/>
    <w:rsid w:val="00F57F02"/>
    <w:rsid w:val="00F60C10"/>
    <w:rsid w:val="00F64EC7"/>
    <w:rsid w:val="00F654B9"/>
    <w:rsid w:val="00F805F8"/>
    <w:rsid w:val="00F81132"/>
    <w:rsid w:val="00F83F10"/>
    <w:rsid w:val="00FA0190"/>
    <w:rsid w:val="00FA6DDE"/>
    <w:rsid w:val="00FB1691"/>
    <w:rsid w:val="00FB54C7"/>
    <w:rsid w:val="00FC72A3"/>
    <w:rsid w:val="00FC7AE7"/>
    <w:rsid w:val="00FD3A17"/>
    <w:rsid w:val="00FD5CE6"/>
    <w:rsid w:val="00FF11EC"/>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A1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0C1BB2"/>
    <w:pPr>
      <w:jc w:val="center"/>
      <w:outlineLvl w:val="0"/>
    </w:pPr>
    <w:rPr>
      <w:rFonts w:cs="Arial"/>
      <w:b/>
      <w:color w:val="000000" w:themeColor="text1"/>
      <w:sz w:val="32"/>
      <w:szCs w:val="28"/>
    </w:rPr>
  </w:style>
  <w:style w:type="paragraph" w:styleId="Heading2">
    <w:name w:val="heading 2"/>
    <w:basedOn w:val="Normal"/>
    <w:next w:val="Normal"/>
    <w:link w:val="Heading2Char"/>
    <w:uiPriority w:val="9"/>
    <w:unhideWhenUsed/>
    <w:qFormat/>
    <w:rsid w:val="00CF6A25"/>
    <w:pPr>
      <w:keepNext/>
      <w:outlineLvl w:val="1"/>
    </w:pPr>
    <w:rPr>
      <w:rFonts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7C2"/>
    <w:pPr>
      <w:tabs>
        <w:tab w:val="center" w:pos="4680"/>
        <w:tab w:val="right" w:pos="9360"/>
      </w:tabs>
      <w:spacing w:after="0"/>
    </w:pPr>
  </w:style>
  <w:style w:type="character" w:customStyle="1" w:styleId="HeaderChar">
    <w:name w:val="Header Char"/>
    <w:basedOn w:val="DefaultParagraphFont"/>
    <w:link w:val="Header"/>
    <w:uiPriority w:val="99"/>
    <w:rsid w:val="007227C2"/>
  </w:style>
  <w:style w:type="paragraph" w:styleId="Footer">
    <w:name w:val="footer"/>
    <w:basedOn w:val="Normal"/>
    <w:link w:val="FooterChar"/>
    <w:uiPriority w:val="99"/>
    <w:unhideWhenUsed/>
    <w:rsid w:val="007227C2"/>
    <w:pPr>
      <w:tabs>
        <w:tab w:val="center" w:pos="4680"/>
        <w:tab w:val="right" w:pos="9360"/>
      </w:tabs>
      <w:spacing w:after="0"/>
    </w:pPr>
  </w:style>
  <w:style w:type="character" w:customStyle="1" w:styleId="FooterChar">
    <w:name w:val="Footer Char"/>
    <w:basedOn w:val="DefaultParagraphFont"/>
    <w:link w:val="Footer"/>
    <w:uiPriority w:val="99"/>
    <w:rsid w:val="007227C2"/>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855582"/>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semiHidden/>
    <w:unhideWhenUsed/>
    <w:rsid w:val="00001D2D"/>
    <w:rPr>
      <w:sz w:val="20"/>
      <w:szCs w:val="20"/>
    </w:rPr>
  </w:style>
  <w:style w:type="character" w:customStyle="1" w:styleId="CommentTextChar">
    <w:name w:val="Comment Text Char"/>
    <w:basedOn w:val="DefaultParagraphFont"/>
    <w:link w:val="CommentText"/>
    <w:uiPriority w:val="99"/>
    <w:semiHidden/>
    <w:rsid w:val="00001D2D"/>
    <w:rPr>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b/>
      <w:bCs/>
      <w:sz w:val="20"/>
      <w:szCs w:val="20"/>
    </w:rPr>
  </w:style>
  <w:style w:type="paragraph" w:styleId="BalloonText">
    <w:name w:val="Balloon Text"/>
    <w:basedOn w:val="Normal"/>
    <w:link w:val="BalloonTextChar"/>
    <w:uiPriority w:val="99"/>
    <w:semiHidden/>
    <w:unhideWhenUsed/>
    <w:rsid w:val="00001D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0C1BB2"/>
    <w:rPr>
      <w:rFonts w:ascii="Arial" w:hAnsi="Arial" w:cs="Arial"/>
      <w:b/>
      <w:color w:val="000000" w:themeColor="text1"/>
      <w:sz w:val="32"/>
      <w:szCs w:val="28"/>
    </w:rPr>
  </w:style>
  <w:style w:type="paragraph" w:styleId="TOCHeading">
    <w:name w:val="TOC Heading"/>
    <w:basedOn w:val="Heading1"/>
    <w:next w:val="Normal"/>
    <w:uiPriority w:val="39"/>
    <w:unhideWhenUsed/>
    <w:qFormat/>
    <w:rsid w:val="004D3246"/>
    <w:pPr>
      <w:keepNext/>
      <w:keepLines/>
      <w:spacing w:before="240" w:after="0" w:line="259" w:lineRule="auto"/>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4D3246"/>
  </w:style>
  <w:style w:type="paragraph" w:styleId="TOC2">
    <w:name w:val="toc 2"/>
    <w:basedOn w:val="Normal"/>
    <w:next w:val="Normal"/>
    <w:autoRedefine/>
    <w:uiPriority w:val="39"/>
    <w:unhideWhenUsed/>
    <w:rsid w:val="00991BE1"/>
    <w:pPr>
      <w:tabs>
        <w:tab w:val="right" w:leader="dot" w:pos="10790"/>
      </w:tabs>
    </w:pPr>
    <w:rPr>
      <w:rFonts w:eastAsiaTheme="minorEastAsia" w:cs="Times New Roman"/>
    </w:rPr>
  </w:style>
  <w:style w:type="paragraph" w:styleId="TOC3">
    <w:name w:val="toc 3"/>
    <w:basedOn w:val="Normal"/>
    <w:next w:val="Normal"/>
    <w:autoRedefine/>
    <w:uiPriority w:val="39"/>
    <w:unhideWhenUsed/>
    <w:rsid w:val="004D3246"/>
    <w:pPr>
      <w:spacing w:line="259" w:lineRule="auto"/>
      <w:ind w:left="440"/>
    </w:pPr>
    <w:rPr>
      <w:rFonts w:eastAsiaTheme="minorEastAsia" w:cs="Times New Roman"/>
    </w:rPr>
  </w:style>
  <w:style w:type="character" w:styleId="Mention">
    <w:name w:val="Mention"/>
    <w:basedOn w:val="DefaultParagraphFont"/>
    <w:uiPriority w:val="99"/>
    <w:semiHidden/>
    <w:unhideWhenUsed/>
    <w:rsid w:val="00254B73"/>
    <w:rPr>
      <w:color w:val="2B579A"/>
      <w:shd w:val="clear" w:color="auto" w:fill="E6E6E6"/>
    </w:rPr>
  </w:style>
  <w:style w:type="table" w:styleId="TableGridLight">
    <w:name w:val="Grid Table Light"/>
    <w:basedOn w:val="TableNormal"/>
    <w:uiPriority w:val="40"/>
    <w:rsid w:val="00D514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514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08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CF6A25"/>
    <w:rPr>
      <w:rFonts w:ascii="Arial" w:hAnsi="Arial" w:cs="Arial"/>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snetmossx.dars.txnet.state.tx.us/documentcenter/forms/DARS3423.doc" TargetMode="External"/><Relationship Id="rId3" Type="http://schemas.openxmlformats.org/officeDocument/2006/relationships/settings" Target="settings.xml"/><Relationship Id="rId7" Type="http://schemas.openxmlformats.org/officeDocument/2006/relationships/hyperlink" Target="mailto:vr.rhw.DataMaintenance@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VRSM E-200: Summary Table retired 082418</vt:lpstr>
    </vt:vector>
  </TitlesOfParts>
  <Company/>
  <LinksUpToDate>false</LinksUpToDate>
  <CharactersWithSpaces>27423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and Consultations retired 082418</dc:title>
  <dc:subject/>
  <dc:creator/>
  <cp:keywords/>
  <dc:description/>
  <cp:lastModifiedBy/>
  <cp:revision>1</cp:revision>
  <dcterms:created xsi:type="dcterms:W3CDTF">2018-08-23T21:33:00Z</dcterms:created>
  <dcterms:modified xsi:type="dcterms:W3CDTF">2018-08-23T21:35:00Z</dcterms:modified>
  <cp:contentStatus/>
</cp:coreProperties>
</file>